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A0"/>
      </w:tblPr>
      <w:tblGrid>
        <w:gridCol w:w="1668"/>
        <w:gridCol w:w="2976"/>
        <w:gridCol w:w="2167"/>
        <w:gridCol w:w="2795"/>
      </w:tblGrid>
      <w:tr w:rsidR="00163A31" w:rsidRPr="00A26FF7" w:rsidTr="00E8616E">
        <w:tc>
          <w:tcPr>
            <w:tcW w:w="9606" w:type="dxa"/>
            <w:gridSpan w:val="4"/>
          </w:tcPr>
          <w:p w:rsidR="00163A31" w:rsidRPr="00E8616E" w:rsidRDefault="0001588A" w:rsidP="00E8616E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1525" cy="59055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A31" w:rsidRPr="00A26FF7" w:rsidTr="00E8616E">
        <w:tc>
          <w:tcPr>
            <w:tcW w:w="9606" w:type="dxa"/>
            <w:gridSpan w:val="4"/>
          </w:tcPr>
          <w:p w:rsidR="00163A31" w:rsidRPr="00E8616E" w:rsidRDefault="00163A31" w:rsidP="00E8616E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E8616E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163A31" w:rsidRPr="00FE54B1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163A31" w:rsidRPr="00E8616E" w:rsidRDefault="00D546B0" w:rsidP="00D546B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перший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бакалавр</w:t>
            </w:r>
            <w:r w:rsidR="00163A31" w:rsidRPr="00E8616E">
              <w:rPr>
                <w:sz w:val="22"/>
                <w:szCs w:val="22"/>
                <w:lang w:val="uk-UA"/>
              </w:rPr>
              <w:t>)</w:t>
            </w:r>
          </w:p>
        </w:tc>
      </w:tr>
      <w:tr w:rsidR="00163A31" w:rsidRPr="00FE54B1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Реставрації та експертизи творів мистецтва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</w:tcPr>
          <w:p w:rsidR="00163A31" w:rsidRPr="00E8616E" w:rsidRDefault="003D232D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163A31" w:rsidRPr="00FE54B1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Вибіркова</w:t>
            </w:r>
          </w:p>
        </w:tc>
      </w:tr>
      <w:tr w:rsidR="00163A31" w:rsidRPr="00FE54B1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sz w:val="20"/>
                <w:szCs w:val="20"/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D546B0" w:rsidRDefault="00163A31" w:rsidP="00D546B0">
            <w:pPr>
              <w:rPr>
                <w:sz w:val="20"/>
                <w:szCs w:val="20"/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02</w:t>
            </w:r>
            <w:r w:rsidR="00D546B0">
              <w:rPr>
                <w:sz w:val="22"/>
                <w:szCs w:val="22"/>
                <w:lang w:val="uk-UA"/>
              </w:rPr>
              <w:t>3 Образотворче мистецтво, декоративне мистецтво, реставрація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Семестр</w:t>
            </w:r>
          </w:p>
        </w:tc>
        <w:tc>
          <w:tcPr>
            <w:tcW w:w="2795" w:type="dxa"/>
          </w:tcPr>
          <w:p w:rsidR="00163A31" w:rsidRPr="00E8616E" w:rsidRDefault="003D232D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163A31" w:rsidRPr="00E8616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2795" w:type="dxa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</w:tr>
      <w:tr w:rsidR="00163A31" w:rsidRPr="00FE54B1" w:rsidTr="00E8616E">
        <w:tc>
          <w:tcPr>
            <w:tcW w:w="9606" w:type="dxa"/>
            <w:gridSpan w:val="4"/>
          </w:tcPr>
          <w:p w:rsidR="00163A31" w:rsidRPr="00E8616E" w:rsidRDefault="003D232D" w:rsidP="00B076E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ІСТОРІЯ РЕСТАВРАЦІЇ</w:t>
            </w:r>
          </w:p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 xml:space="preserve">Семестр </w:t>
            </w:r>
            <w:r w:rsidR="003D232D">
              <w:rPr>
                <w:sz w:val="22"/>
                <w:szCs w:val="22"/>
                <w:lang w:val="uk-UA"/>
              </w:rPr>
              <w:t>8</w:t>
            </w:r>
            <w:r w:rsidRPr="00E8616E">
              <w:rPr>
                <w:lang w:val="uk-UA"/>
              </w:rPr>
              <w:t xml:space="preserve"> (</w:t>
            </w:r>
            <w:r w:rsidR="003D232D">
              <w:rPr>
                <w:lang w:val="uk-UA"/>
              </w:rPr>
              <w:t>весна 2021</w:t>
            </w:r>
            <w:r w:rsidRPr="00E8616E">
              <w:rPr>
                <w:lang w:val="uk-UA"/>
              </w:rPr>
              <w:t>)</w:t>
            </w:r>
          </w:p>
          <w:p w:rsidR="00163A31" w:rsidRPr="005108C0" w:rsidRDefault="00163A31" w:rsidP="005108C0">
            <w:pPr>
              <w:spacing w:after="240"/>
              <w:jc w:val="center"/>
              <w:rPr>
                <w:lang w:val="uk-UA"/>
              </w:rPr>
            </w:pP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163A31" w:rsidRPr="00E8616E" w:rsidRDefault="00B076EF" w:rsidP="00635B5B">
            <w:pPr>
              <w:rPr>
                <w:lang w:val="uk-UA"/>
              </w:rPr>
            </w:pPr>
            <w:r>
              <w:rPr>
                <w:lang w:val="uk-UA"/>
              </w:rPr>
              <w:t>Шуліка Вячеслав Вікторович</w:t>
            </w:r>
            <w:r w:rsidR="00163A31" w:rsidRPr="00E8616E">
              <w:rPr>
                <w:lang w:val="uk-UA"/>
              </w:rPr>
              <w:t>, доцент,</w:t>
            </w:r>
            <w:r w:rsidR="00163A31" w:rsidRPr="00FE54B1">
              <w:t xml:space="preserve"> </w:t>
            </w:r>
            <w:r w:rsidR="00163A31" w:rsidRPr="00E8616E">
              <w:rPr>
                <w:lang w:val="en-US"/>
              </w:rPr>
              <w:t>PhD</w:t>
            </w:r>
            <w:r w:rsidR="00163A31" w:rsidRPr="00E8616E">
              <w:rPr>
                <w:lang w:val="uk-UA"/>
              </w:rPr>
              <w:t xml:space="preserve"> (канд. мист-ва)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</w:rPr>
            </w:pPr>
            <w:r w:rsidRPr="00E8616E">
              <w:rPr>
                <w:b/>
                <w:lang w:val="en-US"/>
              </w:rPr>
              <w:t>E</w:t>
            </w:r>
            <w:r w:rsidRPr="00E8616E">
              <w:rPr>
                <w:b/>
              </w:rPr>
              <w:t>-</w:t>
            </w:r>
            <w:r w:rsidRPr="00E8616E">
              <w:rPr>
                <w:b/>
                <w:lang w:val="en-US"/>
              </w:rPr>
              <w:t>mail</w:t>
            </w:r>
          </w:p>
        </w:tc>
        <w:tc>
          <w:tcPr>
            <w:tcW w:w="7938" w:type="dxa"/>
            <w:gridSpan w:val="3"/>
          </w:tcPr>
          <w:p w:rsidR="00163A31" w:rsidRPr="00B076EF" w:rsidRDefault="00B076EF" w:rsidP="00635B5B">
            <w:pPr>
              <w:rPr>
                <w:lang w:val="en-US"/>
              </w:rPr>
            </w:pPr>
            <w:r>
              <w:rPr>
                <w:rStyle w:val="a7"/>
              </w:rPr>
              <w:t>shulikavv@ukr.net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163A31" w:rsidRPr="00B076EF" w:rsidRDefault="00163A31" w:rsidP="00B076EF">
            <w:pPr>
              <w:rPr>
                <w:lang w:val="en-US"/>
              </w:rPr>
            </w:pPr>
            <w:r w:rsidRPr="00E8616E">
              <w:rPr>
                <w:lang w:val="uk-UA"/>
              </w:rPr>
              <w:t xml:space="preserve"> Середа 13.00–14.30, ауд. </w:t>
            </w:r>
            <w:r w:rsidR="00B076EF">
              <w:t>40</w:t>
            </w:r>
            <w:r w:rsidR="00B076EF">
              <w:rPr>
                <w:lang w:val="en-US"/>
              </w:rPr>
              <w:t>4</w:t>
            </w:r>
            <w:r w:rsidRPr="00E8616E">
              <w:rPr>
                <w:lang w:val="uk-UA"/>
              </w:rPr>
              <w:t xml:space="preserve"> (3 корпус)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163A31" w:rsidRPr="00E8616E" w:rsidRDefault="00163A31" w:rsidP="00635B5B">
            <w:pPr>
              <w:rPr>
                <w:lang w:val="uk-UA"/>
              </w:rPr>
            </w:pPr>
            <w:r w:rsidRPr="00E8616E">
              <w:rPr>
                <w:lang w:val="uk-UA"/>
              </w:rPr>
              <w:t xml:space="preserve"> </w:t>
            </w:r>
            <w:r w:rsidR="00B076EF" w:rsidRPr="00E8616E">
              <w:rPr>
                <w:lang w:val="uk-UA"/>
              </w:rPr>
              <w:t xml:space="preserve">Середа </w:t>
            </w:r>
            <w:r w:rsidR="00B076EF">
              <w:rPr>
                <w:lang w:val="uk-UA"/>
              </w:rPr>
              <w:t>14.45–15.45</w:t>
            </w:r>
            <w:r w:rsidRPr="00E8616E">
              <w:rPr>
                <w:lang w:val="uk-UA"/>
              </w:rPr>
              <w:t xml:space="preserve"> 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163A31" w:rsidRPr="00E8616E" w:rsidRDefault="00B076EF" w:rsidP="00E8616E">
            <w:pPr>
              <w:tabs>
                <w:tab w:val="right" w:pos="7439"/>
              </w:tabs>
              <w:rPr>
                <w:lang w:val="uk-UA"/>
              </w:rPr>
            </w:pPr>
            <w:r>
              <w:rPr>
                <w:lang w:val="uk-UA"/>
              </w:rPr>
              <w:t>к. 404</w:t>
            </w:r>
            <w:r w:rsidR="00163A31" w:rsidRPr="00E8616E">
              <w:rPr>
                <w:lang w:val="uk-UA"/>
              </w:rPr>
              <w:t>, поверх 4, корпус 3, вул. Мистецтв 11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163A31" w:rsidRPr="00B076EF" w:rsidRDefault="00163A31" w:rsidP="00E8616E">
            <w:pPr>
              <w:tabs>
                <w:tab w:val="right" w:pos="7439"/>
              </w:tabs>
            </w:pPr>
            <w:r w:rsidRPr="00FE54B1">
              <w:t>05</w:t>
            </w:r>
            <w:r w:rsidRPr="00B076EF">
              <w:t>7 706-</w:t>
            </w:r>
            <w:r w:rsidRPr="00E8616E">
              <w:rPr>
                <w:lang w:val="uk-UA"/>
              </w:rPr>
              <w:t>03</w:t>
            </w:r>
            <w:r w:rsidRPr="00B076EF">
              <w:t>-</w:t>
            </w:r>
            <w:r w:rsidRPr="00E8616E">
              <w:rPr>
                <w:lang w:val="uk-UA"/>
              </w:rPr>
              <w:t>50 (кафедра)</w:t>
            </w:r>
            <w:r w:rsidRPr="00B076EF">
              <w:tab/>
            </w:r>
          </w:p>
        </w:tc>
      </w:tr>
    </w:tbl>
    <w:p w:rsidR="00163A31" w:rsidRPr="00FE54B1" w:rsidRDefault="00163A31" w:rsidP="00DE7B0C">
      <w:pPr>
        <w:spacing w:after="120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КОМУНІКАЦІЯ З ВИКЛАДАЧЕМ</w:t>
      </w:r>
    </w:p>
    <w:p w:rsidR="00163A31" w:rsidRPr="00FE54B1" w:rsidRDefault="00163A31" w:rsidP="00DE7B0C">
      <w:pPr>
        <w:spacing w:line="276" w:lineRule="auto"/>
        <w:rPr>
          <w:lang w:val="uk-UA"/>
        </w:rPr>
      </w:pPr>
      <w:r w:rsidRPr="00FE54B1">
        <w:rPr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FE54B1">
        <w:rPr>
          <w:i/>
          <w:lang w:val="uk-UA"/>
        </w:rPr>
        <w:t>темі</w:t>
      </w:r>
      <w:r w:rsidRPr="00FE54B1">
        <w:rPr>
          <w:lang w:val="uk-UA"/>
        </w:rPr>
        <w:t xml:space="preserve"> листа обов’язково має бути зазначена назва</w:t>
      </w:r>
      <w:r w:rsidR="006F21BA">
        <w:rPr>
          <w:lang w:val="uk-UA"/>
        </w:rPr>
        <w:t xml:space="preserve"> дисципліни (скорочено — І</w:t>
      </w:r>
      <w:r w:rsidR="003D232D">
        <w:rPr>
          <w:lang w:val="uk-UA"/>
        </w:rPr>
        <w:t>Р</w:t>
      </w:r>
      <w:r w:rsidR="006F21BA">
        <w:rPr>
          <w:lang w:val="uk-UA"/>
        </w:rPr>
        <w:t>.</w:t>
      </w:r>
      <w:r w:rsidRPr="00FE54B1">
        <w:rPr>
          <w:lang w:val="uk-UA"/>
        </w:rPr>
        <w:t xml:space="preserve">); 2) в полі тексту листа позначити, хто звертається — анонімні листи розглядатися не будуть; 3) файли підписувати таким чином: </w:t>
      </w:r>
      <w:r w:rsidRPr="00FE54B1">
        <w:rPr>
          <w:i/>
          <w:lang w:val="uk-UA"/>
        </w:rPr>
        <w:t xml:space="preserve">прізвище_ завдання. Розширення: текст — </w:t>
      </w:r>
      <w:r w:rsidRPr="00FE54B1">
        <w:rPr>
          <w:i/>
          <w:lang w:val="en-US"/>
        </w:rPr>
        <w:t>doc</w:t>
      </w:r>
      <w:r w:rsidRPr="00FE54B1">
        <w:rPr>
          <w:i/>
          <w:lang w:val="uk-UA"/>
        </w:rPr>
        <w:t xml:space="preserve">, </w:t>
      </w:r>
      <w:r w:rsidRPr="00FE54B1">
        <w:rPr>
          <w:i/>
          <w:lang w:val="en-US"/>
        </w:rPr>
        <w:t>docx</w:t>
      </w:r>
      <w:r w:rsidRPr="00FE54B1">
        <w:rPr>
          <w:i/>
          <w:lang w:val="uk-UA"/>
        </w:rPr>
        <w:t xml:space="preserve">, ілюстрації — </w:t>
      </w:r>
      <w:r w:rsidRPr="00FE54B1">
        <w:rPr>
          <w:i/>
          <w:lang w:val="en-US"/>
        </w:rPr>
        <w:t>jpeg</w:t>
      </w:r>
      <w:r w:rsidRPr="00FE54B1">
        <w:rPr>
          <w:i/>
          <w:lang w:val="uk-UA"/>
        </w:rPr>
        <w:t xml:space="preserve">, </w:t>
      </w:r>
      <w:r w:rsidRPr="00FE54B1">
        <w:rPr>
          <w:i/>
          <w:lang w:val="en-US"/>
        </w:rPr>
        <w:t>pdf</w:t>
      </w:r>
      <w:r w:rsidRPr="00FE54B1">
        <w:rPr>
          <w:i/>
          <w:lang w:val="uk-UA"/>
        </w:rPr>
        <w:t xml:space="preserve">. </w:t>
      </w:r>
      <w:r w:rsidRPr="00FE54B1">
        <w:rPr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Обговорення проблем, пов’язаних із дисципліною, у коридорах академії не припустимі. Консультування з викладачем в стінах академії відбуваються у визначені дні та години. </w:t>
      </w: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 xml:space="preserve">ПЕРЕДУМОВИ ВИВЧЕННЯ ДИСЦИПЛІНИ </w:t>
      </w:r>
    </w:p>
    <w:p w:rsidR="00163A31" w:rsidRPr="00FE54B1" w:rsidRDefault="00163A31" w:rsidP="00DE7B0C">
      <w:pPr>
        <w:spacing w:line="276" w:lineRule="auto"/>
        <w:rPr>
          <w:lang w:val="uk-UA"/>
        </w:rPr>
      </w:pPr>
      <w:r w:rsidRPr="00FE54B1">
        <w:rPr>
          <w:lang w:val="uk-UA"/>
        </w:rPr>
        <w:t xml:space="preserve">Дисципліна не має обов’язкових передумов для вивчення. 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НАВЧАЛЬНІ МАТЕРІАЛИ</w:t>
      </w:r>
    </w:p>
    <w:p w:rsidR="00163A31" w:rsidRDefault="00163A31" w:rsidP="00DE7B0C">
      <w:pPr>
        <w:spacing w:line="276" w:lineRule="auto"/>
        <w:rPr>
          <w:i/>
          <w:lang w:val="uk-UA"/>
        </w:rPr>
      </w:pPr>
      <w:r w:rsidRPr="00FE54B1">
        <w:rPr>
          <w:i/>
          <w:lang w:val="uk-UA"/>
        </w:rPr>
        <w:t>Методичні рекомендації</w:t>
      </w:r>
    </w:p>
    <w:p w:rsidR="00774CAD" w:rsidRPr="00E9236B" w:rsidRDefault="00774CAD" w:rsidP="00774CA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E9236B">
        <w:rPr>
          <w:sz w:val="20"/>
          <w:szCs w:val="20"/>
        </w:rPr>
        <w:t>Алешин А. Б. Реставрация станковой масляной живописи в России: Развитие принципов и методов. – Л.: Художник РСФСР, 1989. – 160 с.</w:t>
      </w:r>
    </w:p>
    <w:p w:rsidR="00774CAD" w:rsidRPr="00E9236B" w:rsidRDefault="00774CAD" w:rsidP="00774CA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E9236B">
        <w:rPr>
          <w:sz w:val="20"/>
          <w:szCs w:val="20"/>
        </w:rPr>
        <w:t>Андрес Г. Рада Європи та законодавство про реставрацію культурної спадщини // Реставрація музейних пам’яток в сучасних умовах. Проблеми та шляхи їх вирішення.  І</w:t>
      </w:r>
      <w:r w:rsidRPr="00E9236B">
        <w:rPr>
          <w:sz w:val="20"/>
          <w:szCs w:val="20"/>
          <w:lang w:val="en-US"/>
        </w:rPr>
        <w:t>V</w:t>
      </w:r>
      <w:r w:rsidRPr="00E9236B">
        <w:rPr>
          <w:sz w:val="20"/>
          <w:szCs w:val="20"/>
        </w:rPr>
        <w:t xml:space="preserve"> Міжнародна науково-практична конференція, тези доповідей 20-23 травня 2003 року. – К.: ННДРЦУ, 2003. – С. 7 – 10.</w:t>
      </w:r>
    </w:p>
    <w:p w:rsidR="00774CAD" w:rsidRPr="00E9236B" w:rsidRDefault="00774CAD" w:rsidP="00774CA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E9236B">
        <w:rPr>
          <w:sz w:val="20"/>
          <w:szCs w:val="20"/>
        </w:rPr>
        <w:t>Бобров Ю. Г. История реставрации древнерусской живописи. – Л.: Художник РСФСР, 1987. – 164 с.</w:t>
      </w:r>
    </w:p>
    <w:p w:rsidR="00774CAD" w:rsidRPr="00E9236B" w:rsidRDefault="00774CAD" w:rsidP="00774CA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E9236B">
        <w:rPr>
          <w:sz w:val="20"/>
          <w:szCs w:val="20"/>
        </w:rPr>
        <w:t>Бобров Ю. Г. Консервация. Реставрация. Воссоздание. Вопросы терминологии //Художественное наследие: Хранение, исследование, реставрация 13. – М.: ВЦНИЛКР, 1990. – С. 5 – 17.</w:t>
      </w:r>
    </w:p>
    <w:p w:rsidR="00774CAD" w:rsidRPr="00E9236B" w:rsidRDefault="00774CAD" w:rsidP="00774CA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E9236B">
        <w:rPr>
          <w:sz w:val="20"/>
          <w:szCs w:val="20"/>
        </w:rPr>
        <w:t>Лукичева К. Л. Формирование основ охраны памятников в эпоху Ренессанса //Художественное наследие: Хранение, исследование, реставрация 10. – М.: ВЦНИЛКР, 1985. – С. 65 – 78.</w:t>
      </w:r>
    </w:p>
    <w:p w:rsidR="00774CAD" w:rsidRPr="00E9236B" w:rsidRDefault="00774CAD" w:rsidP="00774CA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E9236B">
        <w:rPr>
          <w:sz w:val="20"/>
          <w:szCs w:val="20"/>
        </w:rPr>
        <w:lastRenderedPageBreak/>
        <w:t>Тимченко Т. Р. «Художник-реставратор»: до історії терміна // Проблеми збереження, консервації, реставрації та експертизи музейних пам’яток. ІІІ Міжнародна науково-практична конференція, тези доповідей 22-24 травня 2001 року. – К.: ННДРЦУ, 2001. – С. 175 – 177.</w:t>
      </w:r>
    </w:p>
    <w:p w:rsidR="00163A31" w:rsidRPr="00774CAD" w:rsidRDefault="00163A31" w:rsidP="00DE7B0C">
      <w:pPr>
        <w:spacing w:line="276" w:lineRule="auto"/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НЕОБХІДНЕ ОБЛАДНАННЯ</w:t>
      </w:r>
    </w:p>
    <w:p w:rsidR="00163A31" w:rsidRDefault="00163A31" w:rsidP="00713728">
      <w:pPr>
        <w:jc w:val="both"/>
        <w:rPr>
          <w:lang w:val="uk-UA"/>
        </w:rPr>
      </w:pPr>
      <w:r w:rsidRPr="00FE54B1">
        <w:rPr>
          <w:lang w:val="uk-UA"/>
        </w:rPr>
        <w:t>Блокнот для конспекту, ручка. Комп’ютерна техніка (ноутбук, планшет тощо) з можливістю виходу до мережі Інтернет.</w:t>
      </w:r>
      <w:r w:rsidR="00115FE0">
        <w:rPr>
          <w:lang w:val="uk-UA"/>
        </w:rPr>
        <w:t xml:space="preserve"> Проектор.</w:t>
      </w:r>
      <w:r w:rsidRPr="00FE54B1">
        <w:rPr>
          <w:lang w:val="uk-UA"/>
        </w:rPr>
        <w:t xml:space="preserve"> Програми, необхідні для виконання завдань: </w:t>
      </w:r>
      <w:r w:rsidRPr="00FE54B1">
        <w:rPr>
          <w:lang w:val="en-US"/>
        </w:rPr>
        <w:t>Microsoft</w:t>
      </w:r>
      <w:r w:rsidRPr="00FE54B1">
        <w:rPr>
          <w:lang w:val="uk-UA"/>
        </w:rPr>
        <w:t xml:space="preserve"> </w:t>
      </w:r>
      <w:r w:rsidRPr="00FE54B1">
        <w:rPr>
          <w:lang w:val="en-US"/>
        </w:rPr>
        <w:t>Word</w:t>
      </w:r>
      <w:r w:rsidRPr="00FE54B1">
        <w:rPr>
          <w:lang w:val="uk-UA"/>
        </w:rPr>
        <w:t>.</w:t>
      </w:r>
      <w:r>
        <w:rPr>
          <w:lang w:val="uk-UA"/>
        </w:rPr>
        <w:t xml:space="preserve"> </w:t>
      </w:r>
    </w:p>
    <w:p w:rsidR="00115FE0" w:rsidRPr="00FE54B1" w:rsidRDefault="00115FE0" w:rsidP="00713728">
      <w:pPr>
        <w:jc w:val="both"/>
        <w:rPr>
          <w:lang w:val="uk-UA"/>
        </w:rPr>
      </w:pPr>
    </w:p>
    <w:p w:rsidR="00163A31" w:rsidRPr="000D144F" w:rsidRDefault="00163A31" w:rsidP="00713728">
      <w:pPr>
        <w:spacing w:after="120"/>
        <w:jc w:val="both"/>
        <w:rPr>
          <w:b/>
          <w:lang w:val="uk-UA"/>
        </w:rPr>
      </w:pPr>
      <w:r w:rsidRPr="000D144F">
        <w:rPr>
          <w:b/>
          <w:lang w:val="uk-UA"/>
        </w:rPr>
        <w:t>МЕТА Й ЗАВДАННЯ КУРСУ</w:t>
      </w:r>
    </w:p>
    <w:p w:rsidR="000D144F" w:rsidRPr="000D144F" w:rsidRDefault="000D144F" w:rsidP="000D144F">
      <w:pPr>
        <w:ind w:right="-141" w:firstLine="709"/>
        <w:jc w:val="both"/>
        <w:rPr>
          <w:lang w:val="uk-UA"/>
        </w:rPr>
      </w:pPr>
      <w:r w:rsidRPr="000D144F">
        <w:rPr>
          <w:lang w:val="uk-UA"/>
        </w:rPr>
        <w:t xml:space="preserve">Мета вивчення дисципліни «Історія реставрації» полягає в тому, щоб навчити студентів-реставраторів баченню реставрації творів мистецтва в її історичному розвитку та уникати помилок, яки зустрічались в її історії. Особлива увага надається реставраційній етиці, звернена увага на формування на протязі часу вимог до професії реставратора. В процесі навчання студент повинен навчитися розрізняти різночасові реставраційні втручання, які містить твір мистецтва. </w:t>
      </w:r>
    </w:p>
    <w:p w:rsidR="000D144F" w:rsidRPr="000D144F" w:rsidRDefault="000D144F" w:rsidP="000D144F">
      <w:pPr>
        <w:tabs>
          <w:tab w:val="left" w:pos="284"/>
          <w:tab w:val="left" w:pos="567"/>
        </w:tabs>
        <w:ind w:firstLine="709"/>
        <w:jc w:val="both"/>
        <w:rPr>
          <w:lang w:val="uk-UA"/>
        </w:rPr>
      </w:pPr>
      <w:r w:rsidRPr="000D144F">
        <w:rPr>
          <w:lang w:val="uk-UA"/>
        </w:rPr>
        <w:t>Завдання формування цілісного бачення історії реставрації, історії методів роботи та матеріалів.</w:t>
      </w:r>
    </w:p>
    <w:p w:rsidR="00115FE0" w:rsidRPr="000D144F" w:rsidRDefault="00115FE0" w:rsidP="00585628">
      <w:pPr>
        <w:spacing w:line="360" w:lineRule="auto"/>
        <w:jc w:val="both"/>
      </w:pPr>
    </w:p>
    <w:p w:rsidR="00115FE0" w:rsidRDefault="00163A31" w:rsidP="00115FE0">
      <w:pPr>
        <w:spacing w:line="276" w:lineRule="auto"/>
        <w:ind w:firstLine="360"/>
        <w:rPr>
          <w:bCs/>
          <w:i/>
          <w:lang w:val="uk-UA"/>
        </w:rPr>
      </w:pPr>
      <w:r w:rsidRPr="00FE54B1">
        <w:rPr>
          <w:bCs/>
          <w:i/>
          <w:lang w:val="uk-UA"/>
        </w:rPr>
        <w:t xml:space="preserve">Дисципліна забезпечує спеціалізовані (фахові) компетентності: </w:t>
      </w:r>
    </w:p>
    <w:p w:rsidR="000D144F" w:rsidRPr="000D144F" w:rsidRDefault="000D144F" w:rsidP="000D144F">
      <w:pPr>
        <w:spacing w:line="276" w:lineRule="auto"/>
        <w:rPr>
          <w:lang w:val="uk-UA"/>
        </w:rPr>
      </w:pPr>
      <w:r>
        <w:rPr>
          <w:lang w:val="uk-UA"/>
        </w:rPr>
        <w:t>1.</w:t>
      </w:r>
      <w:r w:rsidRPr="000D144F">
        <w:rPr>
          <w:lang w:val="uk-UA"/>
        </w:rPr>
        <w:t xml:space="preserve"> Здатність  володіти  основ</w:t>
      </w:r>
      <w:r>
        <w:rPr>
          <w:lang w:val="uk-UA"/>
        </w:rPr>
        <w:t xml:space="preserve">ними  класичними  і  сучасними </w:t>
      </w:r>
      <w:r w:rsidRPr="000D144F">
        <w:rPr>
          <w:lang w:val="uk-UA"/>
        </w:rPr>
        <w:t xml:space="preserve">категоріями та концепціями мистецтвознавчої науки.   </w:t>
      </w:r>
    </w:p>
    <w:p w:rsidR="000D144F" w:rsidRPr="000D144F" w:rsidRDefault="000D144F" w:rsidP="000D144F">
      <w:pPr>
        <w:spacing w:line="276" w:lineRule="auto"/>
        <w:rPr>
          <w:lang w:val="uk-UA"/>
        </w:rPr>
      </w:pPr>
      <w:r>
        <w:rPr>
          <w:lang w:val="uk-UA"/>
        </w:rPr>
        <w:t>2</w:t>
      </w:r>
      <w:r w:rsidRPr="000D144F">
        <w:rPr>
          <w:lang w:val="uk-UA"/>
        </w:rPr>
        <w:t>. Здатність формулювати цілі особистіс</w:t>
      </w:r>
      <w:r>
        <w:rPr>
          <w:lang w:val="uk-UA"/>
        </w:rPr>
        <w:t xml:space="preserve">ного і професійного </w:t>
      </w:r>
      <w:r w:rsidRPr="000D144F">
        <w:rPr>
          <w:lang w:val="uk-UA"/>
        </w:rPr>
        <w:t>розвитку  та  умови  їх  дося</w:t>
      </w:r>
      <w:r>
        <w:rPr>
          <w:lang w:val="uk-UA"/>
        </w:rPr>
        <w:t xml:space="preserve">гнення,  враховуючи  тенденції </w:t>
      </w:r>
      <w:r w:rsidRPr="000D144F">
        <w:rPr>
          <w:lang w:val="uk-UA"/>
        </w:rPr>
        <w:t>розвитку галузі професійної д</w:t>
      </w:r>
      <w:r>
        <w:rPr>
          <w:lang w:val="uk-UA"/>
        </w:rPr>
        <w:t xml:space="preserve">іяльності, етапів професійного </w:t>
      </w:r>
      <w:r w:rsidRPr="000D144F">
        <w:rPr>
          <w:lang w:val="uk-UA"/>
        </w:rPr>
        <w:t xml:space="preserve">зростання та  індивідуально-особистісних особливостей. </w:t>
      </w:r>
    </w:p>
    <w:p w:rsidR="000D144F" w:rsidRPr="000D144F" w:rsidRDefault="000D144F" w:rsidP="000D144F">
      <w:pPr>
        <w:spacing w:line="276" w:lineRule="auto"/>
        <w:rPr>
          <w:lang w:val="uk-UA"/>
        </w:rPr>
      </w:pPr>
      <w:r>
        <w:rPr>
          <w:lang w:val="uk-UA"/>
        </w:rPr>
        <w:t>3</w:t>
      </w:r>
      <w:r w:rsidRPr="000D144F">
        <w:rPr>
          <w:lang w:val="uk-UA"/>
        </w:rPr>
        <w:t>. Здатність оволодівати різними техніками та технологіям</w:t>
      </w:r>
      <w:r>
        <w:rPr>
          <w:lang w:val="uk-UA"/>
        </w:rPr>
        <w:t xml:space="preserve">и </w:t>
      </w:r>
      <w:r w:rsidRPr="000D144F">
        <w:rPr>
          <w:lang w:val="uk-UA"/>
        </w:rPr>
        <w:t xml:space="preserve">роботи у відповідних </w:t>
      </w:r>
      <w:r>
        <w:rPr>
          <w:lang w:val="uk-UA"/>
        </w:rPr>
        <w:t xml:space="preserve">матеріалах за спеціалізаціями. </w:t>
      </w:r>
      <w:r w:rsidRPr="000D144F">
        <w:rPr>
          <w:lang w:val="uk-UA"/>
        </w:rPr>
        <w:t xml:space="preserve"> </w:t>
      </w:r>
    </w:p>
    <w:p w:rsidR="000D144F" w:rsidRPr="000D144F" w:rsidRDefault="000D144F" w:rsidP="000D144F">
      <w:pPr>
        <w:spacing w:line="276" w:lineRule="auto"/>
        <w:rPr>
          <w:lang w:val="uk-UA"/>
        </w:rPr>
      </w:pPr>
      <w:r>
        <w:rPr>
          <w:lang w:val="uk-UA"/>
        </w:rPr>
        <w:t>4</w:t>
      </w:r>
      <w:r w:rsidRPr="000D144F">
        <w:rPr>
          <w:lang w:val="uk-UA"/>
        </w:rPr>
        <w:t xml:space="preserve">. Здатність  адаптувати  творчу  (індивідуальну  та колективну) діяльність до вимог і умов споживача. </w:t>
      </w:r>
    </w:p>
    <w:p w:rsidR="000D144F" w:rsidRPr="000D144F" w:rsidRDefault="000D144F" w:rsidP="000D144F">
      <w:pPr>
        <w:spacing w:line="276" w:lineRule="auto"/>
        <w:rPr>
          <w:lang w:val="uk-UA"/>
        </w:rPr>
      </w:pPr>
      <w:r>
        <w:rPr>
          <w:lang w:val="uk-UA"/>
        </w:rPr>
        <w:t>5</w:t>
      </w:r>
      <w:r w:rsidRPr="000D144F">
        <w:rPr>
          <w:lang w:val="uk-UA"/>
        </w:rPr>
        <w:t>. Здатність  проводити  аналіз</w:t>
      </w:r>
      <w:r>
        <w:rPr>
          <w:lang w:val="uk-UA"/>
        </w:rPr>
        <w:t xml:space="preserve">  та  систематизацію  зібраної </w:t>
      </w:r>
      <w:r w:rsidRPr="000D144F">
        <w:rPr>
          <w:lang w:val="uk-UA"/>
        </w:rPr>
        <w:t>інформації,  діагностику  ст</w:t>
      </w:r>
      <w:r>
        <w:rPr>
          <w:lang w:val="uk-UA"/>
        </w:rPr>
        <w:t>ану  збереженості  матеріально-</w:t>
      </w:r>
      <w:r w:rsidRPr="000D144F">
        <w:rPr>
          <w:lang w:val="uk-UA"/>
        </w:rPr>
        <w:t>предметної  структури  твору</w:t>
      </w:r>
      <w:r>
        <w:rPr>
          <w:lang w:val="uk-UA"/>
        </w:rPr>
        <w:t xml:space="preserve">  мистецтва,  формулювати </w:t>
      </w:r>
      <w:r w:rsidRPr="000D144F">
        <w:rPr>
          <w:lang w:val="uk-UA"/>
        </w:rPr>
        <w:t xml:space="preserve">кінцеву мету реставраційного втручання. </w:t>
      </w:r>
    </w:p>
    <w:p w:rsidR="000D144F" w:rsidRPr="000D144F" w:rsidRDefault="000D144F" w:rsidP="000D144F">
      <w:pPr>
        <w:spacing w:line="276" w:lineRule="auto"/>
        <w:rPr>
          <w:lang w:val="uk-UA"/>
        </w:rPr>
      </w:pPr>
      <w:r>
        <w:rPr>
          <w:lang w:val="uk-UA"/>
        </w:rPr>
        <w:t>6</w:t>
      </w:r>
      <w:r w:rsidRPr="000D144F">
        <w:rPr>
          <w:lang w:val="uk-UA"/>
        </w:rPr>
        <w:t>. Здатність  використ</w:t>
      </w:r>
      <w:r>
        <w:rPr>
          <w:lang w:val="uk-UA"/>
        </w:rPr>
        <w:t xml:space="preserve">овувати  професійні  знання  у </w:t>
      </w:r>
      <w:r w:rsidRPr="000D144F">
        <w:rPr>
          <w:lang w:val="uk-UA"/>
        </w:rPr>
        <w:t xml:space="preserve">практичній та мистецтвознавчій діяльності. </w:t>
      </w:r>
    </w:p>
    <w:p w:rsidR="000D144F" w:rsidRPr="000D144F" w:rsidRDefault="000D144F" w:rsidP="000D144F">
      <w:pPr>
        <w:spacing w:line="276" w:lineRule="auto"/>
        <w:rPr>
          <w:lang w:val="uk-UA"/>
        </w:rPr>
      </w:pPr>
      <w:r>
        <w:rPr>
          <w:lang w:val="uk-UA"/>
        </w:rPr>
        <w:t>7</w:t>
      </w:r>
      <w:r w:rsidRPr="000D144F">
        <w:rPr>
          <w:lang w:val="uk-UA"/>
        </w:rPr>
        <w:t>. Здатність  прово</w:t>
      </w:r>
      <w:r>
        <w:rPr>
          <w:lang w:val="uk-UA"/>
        </w:rPr>
        <w:t xml:space="preserve">дити  сучасне  мистецтвознавче </w:t>
      </w:r>
      <w:r w:rsidRPr="000D144F">
        <w:rPr>
          <w:lang w:val="uk-UA"/>
        </w:rPr>
        <w:t xml:space="preserve">дослідження  </w:t>
      </w:r>
      <w:r>
        <w:rPr>
          <w:lang w:val="uk-UA"/>
        </w:rPr>
        <w:t>з  використанням  інформаційно-</w:t>
      </w:r>
      <w:r w:rsidRPr="000D144F">
        <w:rPr>
          <w:lang w:val="uk-UA"/>
        </w:rPr>
        <w:t xml:space="preserve">комунікаційних технологій. </w:t>
      </w:r>
    </w:p>
    <w:p w:rsidR="000D144F" w:rsidRPr="000D144F" w:rsidRDefault="000D144F" w:rsidP="000D144F">
      <w:pPr>
        <w:spacing w:line="276" w:lineRule="auto"/>
        <w:rPr>
          <w:lang w:val="uk-UA"/>
        </w:rPr>
      </w:pPr>
      <w:r>
        <w:rPr>
          <w:lang w:val="uk-UA"/>
        </w:rPr>
        <w:t>8</w:t>
      </w:r>
      <w:r w:rsidRPr="000D144F">
        <w:rPr>
          <w:lang w:val="uk-UA"/>
        </w:rPr>
        <w:t>. Здатність  презентувати  художні  твори  та мистецтвознавчі  дослідження  у  в</w:t>
      </w:r>
      <w:r>
        <w:rPr>
          <w:lang w:val="uk-UA"/>
        </w:rPr>
        <w:t xml:space="preserve">ітчизняному  та  </w:t>
      </w:r>
      <w:r w:rsidRPr="000D144F">
        <w:rPr>
          <w:lang w:val="uk-UA"/>
        </w:rPr>
        <w:t xml:space="preserve">міжнародному контекстах. </w:t>
      </w:r>
    </w:p>
    <w:p w:rsidR="000D144F" w:rsidRDefault="000D144F" w:rsidP="00DE7B0C">
      <w:pPr>
        <w:spacing w:after="120"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ОПИС ДИСЦИПЛІНИ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>Основна спрямованість дисципліни визначається професійним сприйняттям особливостей реставраційної та експертної практики.</w:t>
      </w:r>
    </w:p>
    <w:p w:rsidR="00163A31" w:rsidRPr="00FE54B1" w:rsidRDefault="00163A31" w:rsidP="00585628">
      <w:pPr>
        <w:spacing w:after="120" w:line="276" w:lineRule="auto"/>
        <w:jc w:val="both"/>
        <w:rPr>
          <w:lang w:val="uk-UA"/>
        </w:rPr>
      </w:pPr>
      <w:r w:rsidRPr="00FE54B1">
        <w:rPr>
          <w:lang w:val="uk-UA"/>
        </w:rPr>
        <w:t xml:space="preserve">Дисципліна вивчається протягом </w:t>
      </w:r>
      <w:r w:rsidR="00FA590A">
        <w:rPr>
          <w:lang w:val="uk-UA"/>
        </w:rPr>
        <w:t>одного семестру 3-го курсу (3</w:t>
      </w:r>
      <w:r w:rsidRPr="00FE54B1">
        <w:rPr>
          <w:lang w:val="uk-UA"/>
        </w:rPr>
        <w:t xml:space="preserve"> кредитів ECTS, </w:t>
      </w:r>
      <w:r w:rsidR="00FA590A">
        <w:rPr>
          <w:lang w:val="uk-UA"/>
        </w:rPr>
        <w:t>90</w:t>
      </w:r>
      <w:r w:rsidRPr="00FE54B1">
        <w:rPr>
          <w:lang w:val="uk-UA"/>
        </w:rPr>
        <w:t xml:space="preserve"> на</w:t>
      </w:r>
      <w:r w:rsidR="00FA590A">
        <w:rPr>
          <w:lang w:val="uk-UA"/>
        </w:rPr>
        <w:t>вчальних години, в тому числі 30</w:t>
      </w:r>
      <w:r w:rsidRPr="00FE54B1">
        <w:rPr>
          <w:lang w:val="uk-UA"/>
        </w:rPr>
        <w:t xml:space="preserve"> годин — аудиторні лекційні заняття та </w:t>
      </w:r>
      <w:r w:rsidR="00FA590A">
        <w:rPr>
          <w:lang w:val="uk-UA"/>
        </w:rPr>
        <w:t>60</w:t>
      </w:r>
      <w:r w:rsidRPr="00FE54B1">
        <w:rPr>
          <w:lang w:val="uk-UA"/>
        </w:rPr>
        <w:t> години — самостійні</w:t>
      </w:r>
      <w:r w:rsidR="00D174F6">
        <w:rPr>
          <w:lang w:val="uk-UA"/>
        </w:rPr>
        <w:t xml:space="preserve">). Всього курс має 1 модуль та </w:t>
      </w:r>
      <w:r w:rsidRPr="00FE54B1">
        <w:rPr>
          <w:lang w:val="uk-UA"/>
        </w:rPr>
        <w:t xml:space="preserve"> тем.</w:t>
      </w:r>
    </w:p>
    <w:p w:rsidR="00D174F6" w:rsidRDefault="00D174F6" w:rsidP="00D174F6">
      <w:pPr>
        <w:pStyle w:val="ac"/>
        <w:spacing w:line="360" w:lineRule="auto"/>
        <w:ind w:firstLine="720"/>
        <w:rPr>
          <w:snapToGrid w:val="0"/>
          <w:color w:val="000000"/>
          <w:lang w:val="uk-UA"/>
        </w:rPr>
      </w:pPr>
      <w:r>
        <w:rPr>
          <w:snapToGrid w:val="0"/>
          <w:color w:val="000000"/>
          <w:lang w:val="uk-UA"/>
        </w:rPr>
        <w:lastRenderedPageBreak/>
        <w:t>Тема</w:t>
      </w:r>
      <w:r w:rsidRPr="000B7FF1">
        <w:rPr>
          <w:snapToGrid w:val="0"/>
          <w:color w:val="000000"/>
          <w:lang w:val="uk-UA"/>
        </w:rPr>
        <w:t>1. Реставраційна діяльність в ренесансну</w:t>
      </w:r>
      <w:r w:rsidRPr="00252BD6">
        <w:rPr>
          <w:snapToGrid w:val="0"/>
          <w:color w:val="000000"/>
          <w:lang w:val="uk-UA"/>
        </w:rPr>
        <w:t xml:space="preserve"> добу, </w:t>
      </w:r>
    </w:p>
    <w:p w:rsidR="00D174F6" w:rsidRDefault="00D174F6" w:rsidP="00D174F6">
      <w:pPr>
        <w:pStyle w:val="ac"/>
        <w:spacing w:line="360" w:lineRule="auto"/>
        <w:ind w:firstLine="720"/>
        <w:rPr>
          <w:lang w:val="uk-UA"/>
        </w:rPr>
      </w:pPr>
      <w:r>
        <w:rPr>
          <w:snapToGrid w:val="0"/>
          <w:color w:val="000000"/>
          <w:lang w:val="uk-UA"/>
        </w:rPr>
        <w:t>Тема</w:t>
      </w:r>
      <w:r w:rsidRPr="00252BD6">
        <w:rPr>
          <w:snapToGrid w:val="0"/>
          <w:color w:val="000000"/>
          <w:lang w:val="uk-UA"/>
        </w:rPr>
        <w:t xml:space="preserve"> 2 Реставрація олійного живопису 17-18 ст.,</w:t>
      </w:r>
      <w:r w:rsidRPr="00252BD6">
        <w:rPr>
          <w:lang w:val="uk-UA"/>
        </w:rPr>
        <w:t xml:space="preserve"> </w:t>
      </w:r>
    </w:p>
    <w:p w:rsidR="00D174F6" w:rsidRDefault="00D174F6" w:rsidP="00D174F6">
      <w:pPr>
        <w:pStyle w:val="ac"/>
        <w:spacing w:line="360" w:lineRule="auto"/>
        <w:ind w:firstLine="720"/>
        <w:rPr>
          <w:lang w:val="uk-UA"/>
        </w:rPr>
      </w:pPr>
      <w:r>
        <w:rPr>
          <w:lang w:val="uk-UA"/>
        </w:rPr>
        <w:t>Тема</w:t>
      </w:r>
      <w:r w:rsidRPr="00252BD6">
        <w:rPr>
          <w:lang w:val="uk-UA"/>
        </w:rPr>
        <w:t xml:space="preserve"> 3.Реставрація олійного живопису в п. п. 19 ст.</w:t>
      </w:r>
      <w:r>
        <w:rPr>
          <w:lang w:val="uk-UA"/>
        </w:rPr>
        <w:t xml:space="preserve"> </w:t>
      </w:r>
    </w:p>
    <w:p w:rsidR="00D174F6" w:rsidRDefault="00D174F6" w:rsidP="00D174F6">
      <w:pPr>
        <w:pStyle w:val="ac"/>
        <w:spacing w:line="360" w:lineRule="auto"/>
        <w:ind w:firstLine="720"/>
        <w:rPr>
          <w:lang w:val="uk-UA"/>
        </w:rPr>
      </w:pPr>
      <w:r>
        <w:rPr>
          <w:lang w:val="uk-UA"/>
        </w:rPr>
        <w:t xml:space="preserve">Тема </w:t>
      </w:r>
      <w:r w:rsidRPr="00252BD6">
        <w:rPr>
          <w:lang w:val="uk-UA"/>
        </w:rPr>
        <w:t>4 Реставрація сакрального мистецтва</w:t>
      </w:r>
      <w:r>
        <w:rPr>
          <w:lang w:val="uk-UA"/>
        </w:rPr>
        <w:t xml:space="preserve"> </w:t>
      </w:r>
      <w:r w:rsidRPr="00252BD6">
        <w:rPr>
          <w:lang w:val="uk-UA"/>
        </w:rPr>
        <w:t xml:space="preserve">до кінця 19 ст., </w:t>
      </w:r>
    </w:p>
    <w:p w:rsidR="00D174F6" w:rsidRDefault="00D174F6" w:rsidP="00D174F6">
      <w:pPr>
        <w:pStyle w:val="ac"/>
        <w:spacing w:line="360" w:lineRule="auto"/>
        <w:ind w:firstLine="720"/>
        <w:rPr>
          <w:lang w:val="uk-UA"/>
        </w:rPr>
      </w:pPr>
      <w:r>
        <w:rPr>
          <w:lang w:val="uk-UA"/>
        </w:rPr>
        <w:t>Тема</w:t>
      </w:r>
      <w:r w:rsidRPr="00252BD6">
        <w:rPr>
          <w:lang w:val="uk-UA"/>
        </w:rPr>
        <w:t xml:space="preserve"> 5 Реставрація станкового олійного живопис др. п. 19 – поч.. 20 ст. </w:t>
      </w:r>
    </w:p>
    <w:p w:rsidR="00D174F6" w:rsidRPr="00252BD6" w:rsidRDefault="00D174F6" w:rsidP="00D174F6">
      <w:pPr>
        <w:pStyle w:val="ac"/>
        <w:spacing w:line="360" w:lineRule="auto"/>
        <w:ind w:firstLine="720"/>
        <w:rPr>
          <w:lang w:val="uk-UA"/>
        </w:rPr>
      </w:pPr>
      <w:r>
        <w:rPr>
          <w:lang w:val="uk-UA"/>
        </w:rPr>
        <w:t xml:space="preserve">Тема </w:t>
      </w:r>
      <w:r w:rsidRPr="00252BD6">
        <w:rPr>
          <w:lang w:val="uk-UA"/>
        </w:rPr>
        <w:t>6 Реставрація церковного мистецтва на початку 20 ст. Комерційна реставрація</w:t>
      </w:r>
    </w:p>
    <w:p w:rsidR="00D174F6" w:rsidRDefault="00D174F6" w:rsidP="00D174F6">
      <w:pPr>
        <w:pStyle w:val="ac"/>
        <w:spacing w:line="360" w:lineRule="auto"/>
        <w:ind w:firstLine="720"/>
        <w:rPr>
          <w:lang w:val="uk-UA"/>
        </w:rPr>
      </w:pPr>
      <w:r>
        <w:rPr>
          <w:lang w:val="uk-UA"/>
        </w:rPr>
        <w:t>Тема</w:t>
      </w:r>
      <w:r w:rsidRPr="00252BD6">
        <w:rPr>
          <w:lang w:val="uk-UA"/>
        </w:rPr>
        <w:t xml:space="preserve"> 7. Реставраційна діяльність в 1918-20-х рр. </w:t>
      </w:r>
    </w:p>
    <w:p w:rsidR="00D174F6" w:rsidRDefault="00D174F6" w:rsidP="00D174F6">
      <w:pPr>
        <w:pStyle w:val="ac"/>
        <w:spacing w:line="360" w:lineRule="auto"/>
        <w:ind w:firstLine="720"/>
        <w:rPr>
          <w:lang w:val="uk-UA"/>
        </w:rPr>
      </w:pPr>
      <w:r>
        <w:rPr>
          <w:lang w:val="uk-UA"/>
        </w:rPr>
        <w:t>Тема</w:t>
      </w:r>
      <w:r w:rsidRPr="00252BD6">
        <w:rPr>
          <w:lang w:val="uk-UA"/>
        </w:rPr>
        <w:t xml:space="preserve"> 8 Реставраційна діяльність в СРСР в 30-х-40 рр. 20 ст. </w:t>
      </w:r>
    </w:p>
    <w:p w:rsidR="00D174F6" w:rsidRDefault="00D174F6" w:rsidP="00D174F6">
      <w:pPr>
        <w:pStyle w:val="ac"/>
        <w:spacing w:line="360" w:lineRule="auto"/>
        <w:ind w:firstLine="720"/>
        <w:rPr>
          <w:lang w:val="uk-UA"/>
        </w:rPr>
      </w:pPr>
      <w:r>
        <w:rPr>
          <w:lang w:val="uk-UA"/>
        </w:rPr>
        <w:t>Тема</w:t>
      </w:r>
      <w:r w:rsidRPr="00252BD6">
        <w:rPr>
          <w:lang w:val="uk-UA"/>
        </w:rPr>
        <w:t xml:space="preserve"> 9 Реставраційна діяльність в СРСР в 50-х-80 рр. 20 ст. </w:t>
      </w:r>
    </w:p>
    <w:p w:rsidR="00D174F6" w:rsidRPr="00252BD6" w:rsidRDefault="00D174F6" w:rsidP="00D174F6">
      <w:pPr>
        <w:pStyle w:val="ac"/>
        <w:spacing w:line="360" w:lineRule="auto"/>
        <w:ind w:firstLine="720"/>
        <w:rPr>
          <w:lang w:val="uk-UA"/>
        </w:rPr>
      </w:pPr>
      <w:r>
        <w:rPr>
          <w:lang w:val="uk-UA"/>
        </w:rPr>
        <w:t xml:space="preserve">Тема </w:t>
      </w:r>
      <w:r w:rsidRPr="00252BD6">
        <w:rPr>
          <w:lang w:val="uk-UA"/>
        </w:rPr>
        <w:t>10 Реставраційна діяльність в Україні і світі в кінці 20 – поч. 21 ст.</w:t>
      </w: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ФОРМАТ ДИСЦИПЛІНИ</w:t>
      </w:r>
    </w:p>
    <w:p w:rsidR="00163A31" w:rsidRPr="00FE54B1" w:rsidRDefault="00163A31" w:rsidP="00585628">
      <w:pPr>
        <w:pStyle w:val="a8"/>
        <w:spacing w:line="276" w:lineRule="auto"/>
        <w:ind w:left="0"/>
        <w:rPr>
          <w:sz w:val="24"/>
          <w:szCs w:val="24"/>
          <w:lang w:val="uk-UA"/>
        </w:rPr>
      </w:pPr>
      <w:r w:rsidRPr="00FE54B1">
        <w:rPr>
          <w:sz w:val="24"/>
          <w:szCs w:val="24"/>
          <w:lang w:val="uk-UA"/>
        </w:rPr>
        <w:t xml:space="preserve">Теми розкриваються шляхом лекційних занять. Самостійна робота </w:t>
      </w:r>
      <w:r w:rsidR="00662032">
        <w:rPr>
          <w:sz w:val="24"/>
          <w:szCs w:val="24"/>
          <w:lang w:val="uk-UA"/>
        </w:rPr>
        <w:t>спрямована на</w:t>
      </w:r>
      <w:r w:rsidRPr="00FE54B1">
        <w:rPr>
          <w:sz w:val="24"/>
          <w:szCs w:val="24"/>
          <w:lang w:val="uk-UA"/>
        </w:rPr>
        <w:t xml:space="preserve"> закріплення лекційних тем. Зміст самостійної роботи складає пошук додаткової інформації та її аналіз, підготовка усних доповідей за лекційними темами дисципліни в контексті власного науково</w:t>
      </w:r>
      <w:r w:rsidR="00662032">
        <w:rPr>
          <w:sz w:val="24"/>
          <w:szCs w:val="24"/>
          <w:lang w:val="uk-UA"/>
        </w:rPr>
        <w:t>го дослідження</w:t>
      </w:r>
      <w:r w:rsidRPr="00FE54B1">
        <w:rPr>
          <w:sz w:val="24"/>
          <w:szCs w:val="24"/>
          <w:lang w:val="uk-UA"/>
        </w:rPr>
        <w:t>. Додаткових завдань для самостійної роботи не передбачено.</w:t>
      </w:r>
    </w:p>
    <w:p w:rsidR="00163A31" w:rsidRPr="00FE54B1" w:rsidRDefault="00163A31" w:rsidP="00585628">
      <w:pPr>
        <w:pStyle w:val="a8"/>
        <w:spacing w:line="276" w:lineRule="auto"/>
        <w:ind w:left="0"/>
        <w:rPr>
          <w:sz w:val="24"/>
          <w:szCs w:val="24"/>
          <w:lang w:val="uk-UA"/>
        </w:rPr>
      </w:pPr>
    </w:p>
    <w:p w:rsidR="00163A31" w:rsidRPr="00FE54B1" w:rsidRDefault="00163A31" w:rsidP="00585628">
      <w:pPr>
        <w:spacing w:after="120" w:line="276" w:lineRule="auto"/>
        <w:jc w:val="both"/>
        <w:rPr>
          <w:b/>
          <w:lang w:val="uk-UA"/>
        </w:rPr>
      </w:pPr>
      <w:r w:rsidRPr="00FE54B1">
        <w:rPr>
          <w:b/>
          <w:lang w:val="uk-UA"/>
        </w:rPr>
        <w:t>ФОРМАТ СЕМЕСТРОВОГО КОНТРОЛЮ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 xml:space="preserve">Формою контролю є заліки. Для отримання заліку достатньо пройти рубіжні етапи контролю у формі поточних перевірок процесу самостійної роботи. Для тих </w:t>
      </w:r>
      <w:r w:rsidR="002109B6">
        <w:rPr>
          <w:lang w:val="uk-UA"/>
        </w:rPr>
        <w:t>студентів</w:t>
      </w:r>
      <w:r w:rsidRPr="00FE54B1">
        <w:rPr>
          <w:lang w:val="uk-UA"/>
        </w:rPr>
        <w:t>, які бажають покращити результат, передбачені письмові контрольні питання за темами дисципліни (10 балів).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ШКАЛА ОЦІНЮВАННЯ</w:t>
      </w:r>
    </w:p>
    <w:tbl>
      <w:tblPr>
        <w:tblW w:w="0" w:type="auto"/>
        <w:tblInd w:w="108" w:type="dxa"/>
        <w:tblLook w:val="00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163A31" w:rsidRPr="00FE54B1" w:rsidTr="00E8616E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8616E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8616E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163A31" w:rsidRPr="00FE54B1" w:rsidTr="00E8616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en-US"/>
              </w:rPr>
              <w:t>D</w:t>
            </w:r>
          </w:p>
        </w:tc>
      </w:tr>
      <w:tr w:rsidR="00163A31" w:rsidRPr="00FE54B1" w:rsidTr="00E8616E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Е</w:t>
            </w:r>
          </w:p>
        </w:tc>
      </w:tr>
      <w:tr w:rsidR="00163A31" w:rsidRPr="00FE54B1" w:rsidTr="00E8616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en-US"/>
              </w:rPr>
            </w:pPr>
            <w:r w:rsidRPr="00E8616E">
              <w:rPr>
                <w:lang w:val="en-US"/>
              </w:rPr>
              <w:t>35</w:t>
            </w:r>
            <w:r w:rsidRPr="00E8616E">
              <w:rPr>
                <w:lang w:val="uk-UA"/>
              </w:rPr>
              <w:t>–</w:t>
            </w:r>
            <w:r w:rsidRPr="00E8616E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en-US"/>
              </w:rPr>
            </w:pPr>
            <w:r w:rsidRPr="00E8616E">
              <w:rPr>
                <w:lang w:val="en-US"/>
              </w:rPr>
              <w:t>FX</w:t>
            </w:r>
          </w:p>
        </w:tc>
      </w:tr>
      <w:tr w:rsidR="00163A31" w:rsidRPr="00FE54B1" w:rsidTr="00E8616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незадовільно</w:t>
            </w:r>
          </w:p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en-US"/>
              </w:rPr>
            </w:pPr>
            <w:r w:rsidRPr="00E8616E">
              <w:rPr>
                <w:lang w:val="uk-UA"/>
              </w:rPr>
              <w:t>0–</w:t>
            </w:r>
            <w:r w:rsidRPr="00E8616E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en-US"/>
              </w:rPr>
              <w:t>F</w:t>
            </w:r>
          </w:p>
        </w:tc>
      </w:tr>
      <w:tr w:rsidR="00163A31" w:rsidRPr="00FE54B1" w:rsidTr="00E8616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</w:tr>
    </w:tbl>
    <w:p w:rsidR="00163A31" w:rsidRPr="00FE54B1" w:rsidRDefault="00163A31" w:rsidP="00DE7B0C">
      <w:pPr>
        <w:spacing w:after="120"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ПРАВИЛА ВИКЛАДАЧА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 xml:space="preserve">Під час занять необхідно вимкнути звук мобільних телефонів як </w:t>
      </w:r>
      <w:r w:rsidR="004C5F50">
        <w:rPr>
          <w:lang w:val="uk-UA"/>
        </w:rPr>
        <w:t>студентам</w:t>
      </w:r>
      <w:r w:rsidRPr="00FE54B1">
        <w:rPr>
          <w:lang w:val="uk-UA"/>
        </w:rPr>
        <w:t xml:space="preserve">, так і викладачу. За необхідності аспірант має спитати дозволу вийти з аудиторії (окрім заліку). 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>Вітається власна думка з теми заняття, аргументоване відстоювання позиції.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 xml:space="preserve">У разі відрядження, хвороби тощо викладач має перенести заняття на вільний день за попередньою узгодженістю </w:t>
      </w:r>
      <w:r w:rsidR="004C5F50">
        <w:rPr>
          <w:lang w:val="uk-UA"/>
        </w:rPr>
        <w:t>із студентами</w:t>
      </w:r>
      <w:r w:rsidRPr="00FE54B1">
        <w:rPr>
          <w:lang w:val="uk-UA"/>
        </w:rPr>
        <w:t>.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ПОЛІТИКА ВІДВІДУВАНОСТІ</w:t>
      </w:r>
    </w:p>
    <w:p w:rsidR="00163A31" w:rsidRPr="00FE54B1" w:rsidRDefault="00163A31" w:rsidP="00DE7B0C">
      <w:pPr>
        <w:spacing w:line="276" w:lineRule="auto"/>
        <w:rPr>
          <w:lang w:val="uk-UA"/>
        </w:rPr>
      </w:pPr>
      <w:r w:rsidRPr="00FE54B1">
        <w:rPr>
          <w:lang w:val="uk-UA"/>
        </w:rPr>
        <w:lastRenderedPageBreak/>
        <w:t xml:space="preserve">Пропускати заняття без поважних причин недопустимо (причини пропуску мають бути підтверджені). Запізнення на заняття не вітаються. Якщо </w:t>
      </w:r>
      <w:r w:rsidR="004C5F50">
        <w:rPr>
          <w:lang w:val="uk-UA"/>
        </w:rPr>
        <w:t>студент</w:t>
      </w:r>
      <w:r w:rsidRPr="00FE54B1">
        <w:rPr>
          <w:lang w:val="uk-UA"/>
        </w:rPr>
        <w:t xml:space="preserve"> пропустив певну тему, він повинен самостійно відпрацювати її та на наступному занятті відповісти на ключові питання. </w:t>
      </w: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АКАДЕМІЧНА ДОБРОЧЕСНІСТЬ</w:t>
      </w:r>
    </w:p>
    <w:p w:rsidR="00163A31" w:rsidRDefault="00D92FA4" w:rsidP="00585628">
      <w:pPr>
        <w:spacing w:line="276" w:lineRule="auto"/>
        <w:jc w:val="both"/>
        <w:rPr>
          <w:lang w:val="uk-UA"/>
        </w:rPr>
      </w:pPr>
      <w:r>
        <w:rPr>
          <w:lang w:val="uk-UA"/>
        </w:rPr>
        <w:t>Студенти</w:t>
      </w:r>
      <w:r w:rsidR="00163A31" w:rsidRPr="00FE54B1">
        <w:rPr>
          <w:lang w:val="uk-UA"/>
        </w:rPr>
        <w:t xml:space="preserve"> зобов’язані дотримуватися правил академічної доброчесності (у своїх доп</w:t>
      </w:r>
      <w:r>
        <w:rPr>
          <w:lang w:val="uk-UA"/>
        </w:rPr>
        <w:t xml:space="preserve">овідях, статтях, при складанні заліку </w:t>
      </w:r>
      <w:r w:rsidR="00163A31" w:rsidRPr="00FE54B1">
        <w:rPr>
          <w:lang w:val="uk-UA"/>
        </w:rPr>
        <w:t xml:space="preserve">тощо). Жодні форми порушення академічної доброчесності не толеруються. Якщо під час рубіжного контролю помічено списування, </w:t>
      </w:r>
      <w:r>
        <w:rPr>
          <w:lang w:val="uk-UA"/>
        </w:rPr>
        <w:t>студен</w:t>
      </w:r>
      <w:r w:rsidR="00163A31" w:rsidRPr="00FE54B1">
        <w:rPr>
          <w:lang w:val="uk-UA"/>
        </w:rPr>
        <w:t>т втрачає право отримати бали за тему</w:t>
      </w:r>
      <w:r w:rsidR="00163A31">
        <w:rPr>
          <w:lang w:val="uk-UA"/>
        </w:rPr>
        <w:t>, або надається інший перелік додаткових питань</w:t>
      </w:r>
      <w:bookmarkStart w:id="0" w:name="_GoBack"/>
      <w:bookmarkEnd w:id="0"/>
      <w:r w:rsidR="00163A31" w:rsidRPr="00FE54B1">
        <w:rPr>
          <w:lang w:val="uk-UA"/>
        </w:rPr>
        <w:t xml:space="preserve">. Якщо це відбулось в процесі заліку — </w:t>
      </w:r>
      <w:r>
        <w:rPr>
          <w:lang w:val="uk-UA"/>
        </w:rPr>
        <w:t>студент</w:t>
      </w:r>
      <w:r w:rsidR="00163A31" w:rsidRPr="00FE54B1">
        <w:rPr>
          <w:lang w:val="uk-UA"/>
        </w:rPr>
        <w:t xml:space="preserve"> отримує тільки ті бали, що були зараховані за попередні етапи контролю. </w:t>
      </w:r>
    </w:p>
    <w:p w:rsidR="00713728" w:rsidRDefault="00713728" w:rsidP="00585628">
      <w:pPr>
        <w:spacing w:line="276" w:lineRule="auto"/>
        <w:jc w:val="both"/>
        <w:rPr>
          <w:b/>
          <w:lang w:val="uk-UA"/>
        </w:rPr>
      </w:pP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b/>
          <w:lang w:val="uk-UA"/>
        </w:rPr>
        <w:t>Корисні посилання</w:t>
      </w:r>
      <w:r w:rsidRPr="00FE54B1">
        <w:rPr>
          <w:lang w:val="uk-UA"/>
        </w:rPr>
        <w:t xml:space="preserve">: </w:t>
      </w:r>
      <w:hyperlink r:id="rId8" w:history="1">
        <w:r w:rsidRPr="00FE54B1">
          <w:rPr>
            <w:rStyle w:val="a7"/>
            <w:color w:val="auto"/>
            <w:lang w:val="uk-UA"/>
          </w:rPr>
          <w:t>https://законодавство.com/zakon-ukrajiny/stattya-akademichna-dobrochesnist-325783.html</w:t>
        </w:r>
      </w:hyperlink>
      <w:r w:rsidRPr="00FE54B1">
        <w:rPr>
          <w:lang w:val="uk-UA"/>
        </w:rPr>
        <w:t xml:space="preserve"> </w:t>
      </w:r>
    </w:p>
    <w:p w:rsidR="00163A31" w:rsidRPr="00FE54B1" w:rsidRDefault="00477C6E" w:rsidP="00DE7B0C">
      <w:pPr>
        <w:spacing w:line="276" w:lineRule="auto"/>
        <w:rPr>
          <w:lang w:val="uk-UA"/>
        </w:rPr>
      </w:pPr>
      <w:hyperlink r:id="rId9" w:history="1">
        <w:r w:rsidR="00163A31" w:rsidRPr="00FE54B1">
          <w:rPr>
            <w:rStyle w:val="a7"/>
            <w:color w:val="auto"/>
            <w:lang w:val="uk-UA"/>
          </w:rPr>
          <w:t>https://saiup.org.ua/novyny/akademichna-dobrochesnist-shho-v-uchniv-ta-studentiv-na-dumtsi/</w:t>
        </w:r>
      </w:hyperlink>
      <w:r w:rsidR="00163A31" w:rsidRPr="00FE54B1">
        <w:rPr>
          <w:lang w:val="uk-UA"/>
        </w:rPr>
        <w:t xml:space="preserve"> 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РОЗКЛАД КУРСУ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67"/>
        <w:gridCol w:w="992"/>
        <w:gridCol w:w="2464"/>
        <w:gridCol w:w="752"/>
        <w:gridCol w:w="2738"/>
        <w:gridCol w:w="1417"/>
      </w:tblGrid>
      <w:tr w:rsidR="00163A31" w:rsidRPr="00FE54B1" w:rsidTr="00E8616E">
        <w:tc>
          <w:tcPr>
            <w:tcW w:w="817" w:type="dxa"/>
            <w:shd w:val="clear" w:color="auto" w:fill="E2EFD9"/>
            <w:vAlign w:val="center"/>
          </w:tcPr>
          <w:p w:rsidR="00163A31" w:rsidRPr="00E8616E" w:rsidRDefault="00163A31" w:rsidP="00597801">
            <w:pPr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2464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752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2738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D92FA4" w:rsidRPr="00FE54B1" w:rsidTr="00E8616E">
        <w:tc>
          <w:tcPr>
            <w:tcW w:w="817" w:type="dxa"/>
          </w:tcPr>
          <w:p w:rsidR="00D92FA4" w:rsidRPr="00E8616E" w:rsidRDefault="00D92FA4" w:rsidP="00524DF0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D92FA4" w:rsidRPr="00D174F6" w:rsidRDefault="00D174F6" w:rsidP="00D174F6">
            <w:pPr>
              <w:pStyle w:val="ac"/>
              <w:rPr>
                <w:snapToGrid w:val="0"/>
                <w:color w:val="000000"/>
                <w:lang w:val="uk-UA"/>
              </w:rPr>
            </w:pPr>
            <w:r w:rsidRPr="000B7FF1">
              <w:rPr>
                <w:snapToGrid w:val="0"/>
                <w:color w:val="000000"/>
                <w:lang w:val="uk-UA"/>
              </w:rPr>
              <w:t>Реставраційна діяльність в ренесансну</w:t>
            </w:r>
            <w:r w:rsidRPr="00252BD6">
              <w:rPr>
                <w:snapToGrid w:val="0"/>
                <w:color w:val="000000"/>
                <w:lang w:val="uk-UA"/>
              </w:rPr>
              <w:t xml:space="preserve"> добу</w:t>
            </w:r>
          </w:p>
        </w:tc>
        <w:tc>
          <w:tcPr>
            <w:tcW w:w="75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38" w:type="dxa"/>
          </w:tcPr>
          <w:p w:rsidR="00D92FA4" w:rsidRPr="00E8616E" w:rsidRDefault="00D174F6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усне опитування</w:t>
            </w:r>
          </w:p>
        </w:tc>
        <w:tc>
          <w:tcPr>
            <w:tcW w:w="1417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E8616E">
        <w:tc>
          <w:tcPr>
            <w:tcW w:w="817" w:type="dxa"/>
          </w:tcPr>
          <w:p w:rsidR="00D92FA4" w:rsidRPr="00E8616E" w:rsidRDefault="00D92FA4" w:rsidP="00524DF0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D92FA4" w:rsidRPr="00D174F6" w:rsidRDefault="00D174F6" w:rsidP="00D174F6">
            <w:pPr>
              <w:pStyle w:val="ac"/>
              <w:rPr>
                <w:lang w:val="uk-UA"/>
              </w:rPr>
            </w:pPr>
            <w:r w:rsidRPr="00252BD6">
              <w:rPr>
                <w:snapToGrid w:val="0"/>
                <w:color w:val="000000"/>
                <w:lang w:val="uk-UA"/>
              </w:rPr>
              <w:t>Реставрація олійного живопису 17-18 ст.</w:t>
            </w:r>
          </w:p>
        </w:tc>
        <w:tc>
          <w:tcPr>
            <w:tcW w:w="75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D92FA4" w:rsidRPr="00E8616E" w:rsidRDefault="00D174F6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усне опитування</w:t>
            </w:r>
          </w:p>
        </w:tc>
        <w:tc>
          <w:tcPr>
            <w:tcW w:w="1417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E8616E">
        <w:tc>
          <w:tcPr>
            <w:tcW w:w="817" w:type="dxa"/>
          </w:tcPr>
          <w:p w:rsidR="00D92FA4" w:rsidRPr="00E8616E" w:rsidRDefault="00D92FA4" w:rsidP="00524DF0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D92FA4" w:rsidRPr="00E8616E" w:rsidRDefault="00D92FA4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D92FA4" w:rsidRPr="00871544" w:rsidRDefault="00D174F6" w:rsidP="00D174F6">
            <w:pPr>
              <w:pStyle w:val="ac"/>
              <w:rPr>
                <w:lang w:val="uk-UA"/>
              </w:rPr>
            </w:pPr>
            <w:r w:rsidRPr="00252BD6">
              <w:rPr>
                <w:lang w:val="uk-UA"/>
              </w:rPr>
              <w:t>Реставрація олійного живопису в п. п. 19 ст.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75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D92FA4" w:rsidRPr="00E8616E" w:rsidRDefault="00D174F6" w:rsidP="00D92FA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усне опитування</w:t>
            </w:r>
          </w:p>
        </w:tc>
        <w:tc>
          <w:tcPr>
            <w:tcW w:w="1417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E8616E">
        <w:tc>
          <w:tcPr>
            <w:tcW w:w="817" w:type="dxa"/>
          </w:tcPr>
          <w:p w:rsidR="00D92FA4" w:rsidRPr="00E8616E" w:rsidRDefault="00D92FA4" w:rsidP="00524DF0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D92FA4" w:rsidRPr="00E8616E" w:rsidRDefault="00D92FA4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D92FA4" w:rsidRPr="00871544" w:rsidRDefault="00D174F6" w:rsidP="00D174F6">
            <w:pPr>
              <w:pStyle w:val="ac"/>
              <w:rPr>
                <w:lang w:val="uk-UA"/>
              </w:rPr>
            </w:pPr>
            <w:r w:rsidRPr="00252BD6">
              <w:rPr>
                <w:lang w:val="uk-UA"/>
              </w:rPr>
              <w:t>Реставрація сакрального мистецтва</w:t>
            </w:r>
            <w:r>
              <w:rPr>
                <w:lang w:val="uk-UA"/>
              </w:rPr>
              <w:t xml:space="preserve"> </w:t>
            </w:r>
            <w:r w:rsidRPr="00252BD6">
              <w:rPr>
                <w:lang w:val="uk-UA"/>
              </w:rPr>
              <w:t>до кінця 19 ст.</w:t>
            </w:r>
          </w:p>
        </w:tc>
        <w:tc>
          <w:tcPr>
            <w:tcW w:w="75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D92FA4" w:rsidRPr="00E8616E" w:rsidRDefault="00D174F6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усне опитування</w:t>
            </w:r>
          </w:p>
        </w:tc>
        <w:tc>
          <w:tcPr>
            <w:tcW w:w="1417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E8616E">
        <w:tc>
          <w:tcPr>
            <w:tcW w:w="817" w:type="dxa"/>
          </w:tcPr>
          <w:p w:rsidR="00D92FA4" w:rsidRPr="00E8616E" w:rsidRDefault="00D92FA4" w:rsidP="00524DF0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D92FA4" w:rsidRPr="00E8616E" w:rsidRDefault="00D92FA4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D92FA4" w:rsidRPr="00871544" w:rsidRDefault="00D174F6" w:rsidP="00D174F6">
            <w:pPr>
              <w:pStyle w:val="ac"/>
              <w:rPr>
                <w:lang w:val="uk-UA"/>
              </w:rPr>
            </w:pPr>
            <w:r w:rsidRPr="00252BD6">
              <w:rPr>
                <w:lang w:val="uk-UA"/>
              </w:rPr>
              <w:t>Реставрація станкового о</w:t>
            </w:r>
            <w:r>
              <w:rPr>
                <w:lang w:val="uk-UA"/>
              </w:rPr>
              <w:t>лійного живопис др. п. 19 – поч</w:t>
            </w:r>
            <w:r w:rsidRPr="00252BD6">
              <w:rPr>
                <w:lang w:val="uk-UA"/>
              </w:rPr>
              <w:t xml:space="preserve">. 20 ст. </w:t>
            </w:r>
          </w:p>
        </w:tc>
        <w:tc>
          <w:tcPr>
            <w:tcW w:w="75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D92FA4" w:rsidRPr="00E8616E" w:rsidRDefault="00D174F6" w:rsidP="00FE54B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усне опитування</w:t>
            </w:r>
          </w:p>
        </w:tc>
        <w:tc>
          <w:tcPr>
            <w:tcW w:w="1417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D92FA4">
        <w:trPr>
          <w:trHeight w:val="541"/>
        </w:trPr>
        <w:tc>
          <w:tcPr>
            <w:tcW w:w="817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D92FA4" w:rsidRPr="00E8616E" w:rsidRDefault="00D174F6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D92FA4" w:rsidRPr="00871544" w:rsidRDefault="00D174F6" w:rsidP="00D174F6">
            <w:pPr>
              <w:pStyle w:val="ac"/>
              <w:rPr>
                <w:lang w:val="uk-UA"/>
              </w:rPr>
            </w:pPr>
            <w:r w:rsidRPr="00252BD6">
              <w:rPr>
                <w:lang w:val="uk-UA"/>
              </w:rPr>
              <w:t>Реставрація церковного мистецтва на початку 20 ст. Комерційна реставрація</w:t>
            </w:r>
          </w:p>
        </w:tc>
        <w:tc>
          <w:tcPr>
            <w:tcW w:w="75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D92FA4" w:rsidRPr="00E8616E" w:rsidRDefault="00D174F6" w:rsidP="00FE54B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усне опитування</w:t>
            </w:r>
          </w:p>
        </w:tc>
        <w:tc>
          <w:tcPr>
            <w:tcW w:w="1417" w:type="dxa"/>
          </w:tcPr>
          <w:p w:rsidR="00D92FA4" w:rsidRPr="00E8616E" w:rsidRDefault="00D92FA4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D92FA4" w:rsidRPr="00FE54B1" w:rsidTr="00D92FA4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174F6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174F6" w:rsidP="00D174F6">
            <w:pPr>
              <w:pStyle w:val="ac"/>
              <w:rPr>
                <w:lang w:val="uk-UA"/>
              </w:rPr>
            </w:pPr>
            <w:r w:rsidRPr="00252BD6">
              <w:rPr>
                <w:lang w:val="uk-UA"/>
              </w:rPr>
              <w:t xml:space="preserve">Реставраційна діяльність в 1918-20-х рр. 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174F6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усне опитування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D92FA4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174F6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871544" w:rsidRDefault="00D174F6" w:rsidP="00D174F6">
            <w:pPr>
              <w:pStyle w:val="ac"/>
              <w:rPr>
                <w:lang w:val="uk-UA"/>
              </w:rPr>
            </w:pPr>
            <w:r w:rsidRPr="00252BD6">
              <w:rPr>
                <w:lang w:val="uk-UA"/>
              </w:rPr>
              <w:t xml:space="preserve">Реставраційна діяльність в СРСР в 30-х-40 рр. 20 ст. 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174F6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усне опитування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D92FA4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174F6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D174F6" w:rsidRDefault="00D174F6" w:rsidP="00D174F6">
            <w:pPr>
              <w:pStyle w:val="ac"/>
              <w:rPr>
                <w:lang w:val="uk-UA"/>
              </w:rPr>
            </w:pPr>
            <w:r w:rsidRPr="00252BD6">
              <w:rPr>
                <w:lang w:val="uk-UA"/>
              </w:rPr>
              <w:t xml:space="preserve">Реставраційна діяльність в СРСР в </w:t>
            </w:r>
            <w:r w:rsidRPr="00252BD6">
              <w:rPr>
                <w:lang w:val="uk-UA"/>
              </w:rPr>
              <w:lastRenderedPageBreak/>
              <w:t xml:space="preserve">50-х-80 рр. 20 ст. 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AF3298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усне опитування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D92FA4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174F6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174F6" w:rsidRPr="00252BD6" w:rsidRDefault="00D174F6" w:rsidP="00D174F6">
            <w:pPr>
              <w:pStyle w:val="ac"/>
              <w:rPr>
                <w:lang w:val="uk-UA"/>
              </w:rPr>
            </w:pPr>
            <w:r w:rsidRPr="00252BD6">
              <w:rPr>
                <w:lang w:val="uk-UA"/>
              </w:rPr>
              <w:t>Реставраційна діяльність в Україні і світі в кінці 20 – поч. 21 ст.</w:t>
            </w:r>
          </w:p>
          <w:p w:rsidR="00D92FA4" w:rsidRPr="00871544" w:rsidRDefault="00D92FA4" w:rsidP="00D174F6">
            <w:pPr>
              <w:pStyle w:val="ac"/>
              <w:jc w:val="both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174F6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усне опитування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</w:tbl>
    <w:p w:rsidR="00163A31" w:rsidRPr="00FE54B1" w:rsidRDefault="00163A31" w:rsidP="00DE7B0C">
      <w:pPr>
        <w:spacing w:after="120" w:line="276" w:lineRule="auto"/>
        <w:rPr>
          <w:lang w:val="uk-UA"/>
        </w:rPr>
      </w:pPr>
    </w:p>
    <w:p w:rsidR="00713728" w:rsidRDefault="00713728" w:rsidP="00DE7B0C">
      <w:pPr>
        <w:spacing w:after="120"/>
        <w:rPr>
          <w:b/>
          <w:lang w:val="uk-UA"/>
        </w:rPr>
      </w:pPr>
    </w:p>
    <w:p w:rsidR="00163A31" w:rsidRPr="00FE54B1" w:rsidRDefault="00163A31" w:rsidP="00DE7B0C">
      <w:pPr>
        <w:spacing w:after="120"/>
        <w:rPr>
          <w:b/>
          <w:lang w:val="uk-UA"/>
        </w:rPr>
      </w:pPr>
      <w:r w:rsidRPr="00FE54B1">
        <w:rPr>
          <w:b/>
          <w:lang w:val="uk-UA"/>
        </w:rPr>
        <w:t>РОЗПОДІЛ БАЛІВ</w:t>
      </w:r>
    </w:p>
    <w:tbl>
      <w:tblPr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2355"/>
        <w:gridCol w:w="1241"/>
      </w:tblGrid>
      <w:tr w:rsidR="00163A31" w:rsidRPr="00FE54B1" w:rsidTr="00E8616E">
        <w:tc>
          <w:tcPr>
            <w:tcW w:w="1155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163A31" w:rsidRPr="00FE54B1" w:rsidTr="00E8616E">
        <w:tc>
          <w:tcPr>
            <w:tcW w:w="1155" w:type="dxa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E8616E" w:rsidRDefault="00F25FEA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163A31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63A31" w:rsidRPr="00FE54B1" w:rsidTr="00E8616E">
        <w:tc>
          <w:tcPr>
            <w:tcW w:w="1155" w:type="dxa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E8616E" w:rsidRDefault="00F25FEA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163A31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63A31" w:rsidRPr="00FE54B1" w:rsidTr="00E8616E">
        <w:tc>
          <w:tcPr>
            <w:tcW w:w="1155" w:type="dxa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E8616E" w:rsidRDefault="00F25FEA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163A31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63A31" w:rsidRPr="00FE54B1" w:rsidTr="00F25FEA">
        <w:trPr>
          <w:trHeight w:val="150"/>
        </w:trPr>
        <w:tc>
          <w:tcPr>
            <w:tcW w:w="1155" w:type="dxa"/>
            <w:tcBorders>
              <w:bottom w:val="single" w:sz="4" w:space="0" w:color="auto"/>
            </w:tcBorders>
          </w:tcPr>
          <w:p w:rsidR="00163A31" w:rsidRPr="00E8616E" w:rsidRDefault="00163A31" w:rsidP="00E8616E">
            <w:pPr>
              <w:pStyle w:val="a8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63A31" w:rsidRPr="00E8616E" w:rsidRDefault="00F25FEA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163A31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F25FEA" w:rsidRPr="00FE54B1" w:rsidTr="00F25FEA">
        <w:trPr>
          <w:trHeight w:val="222"/>
        </w:trPr>
        <w:tc>
          <w:tcPr>
            <w:tcW w:w="1155" w:type="dxa"/>
            <w:tcBorders>
              <w:bottom w:val="single" w:sz="4" w:space="0" w:color="auto"/>
            </w:tcBorders>
          </w:tcPr>
          <w:p w:rsidR="00F25FEA" w:rsidRPr="00E8616E" w:rsidRDefault="00F25FEA" w:rsidP="00E8616E">
            <w:pPr>
              <w:pStyle w:val="a8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F25FEA" w:rsidRPr="00E8616E" w:rsidRDefault="00F25FEA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25FEA" w:rsidRPr="00E8616E" w:rsidRDefault="00F25FEA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F25FEA" w:rsidRPr="00FE54B1" w:rsidTr="00F25FEA">
        <w:trPr>
          <w:trHeight w:val="210"/>
        </w:trPr>
        <w:tc>
          <w:tcPr>
            <w:tcW w:w="1155" w:type="dxa"/>
            <w:tcBorders>
              <w:bottom w:val="single" w:sz="4" w:space="0" w:color="auto"/>
            </w:tcBorders>
          </w:tcPr>
          <w:p w:rsidR="00F25FEA" w:rsidRPr="00E8616E" w:rsidRDefault="00F25FEA" w:rsidP="00E8616E">
            <w:pPr>
              <w:pStyle w:val="a8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F25FEA" w:rsidRPr="00E8616E" w:rsidRDefault="00F25FEA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25FEA" w:rsidRPr="00E8616E" w:rsidRDefault="00D174F6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F25FEA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F25FEA" w:rsidRPr="00FE54B1" w:rsidTr="00F25FEA">
        <w:trPr>
          <w:trHeight w:val="154"/>
        </w:trPr>
        <w:tc>
          <w:tcPr>
            <w:tcW w:w="1155" w:type="dxa"/>
            <w:tcBorders>
              <w:bottom w:val="single" w:sz="4" w:space="0" w:color="auto"/>
            </w:tcBorders>
          </w:tcPr>
          <w:p w:rsidR="00F25FEA" w:rsidRPr="00E8616E" w:rsidRDefault="00F25FEA" w:rsidP="00E8616E">
            <w:pPr>
              <w:pStyle w:val="a8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F25FEA" w:rsidRPr="00E8616E" w:rsidRDefault="00F25FEA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25FEA" w:rsidRPr="00E8616E" w:rsidRDefault="00D174F6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F25FEA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F25FEA" w:rsidRPr="00FE54B1" w:rsidTr="00D174F6">
        <w:trPr>
          <w:trHeight w:val="240"/>
        </w:trPr>
        <w:tc>
          <w:tcPr>
            <w:tcW w:w="1155" w:type="dxa"/>
            <w:tcBorders>
              <w:bottom w:val="single" w:sz="4" w:space="0" w:color="auto"/>
            </w:tcBorders>
          </w:tcPr>
          <w:p w:rsidR="00F25FEA" w:rsidRPr="00E8616E" w:rsidRDefault="00F25FEA" w:rsidP="00E8616E">
            <w:pPr>
              <w:pStyle w:val="a8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F25FEA" w:rsidRPr="00E8616E" w:rsidRDefault="00F25FEA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25FEA" w:rsidRPr="00E8616E" w:rsidRDefault="00F25FEA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D174F6" w:rsidRPr="00FE54B1" w:rsidTr="00D174F6">
        <w:trPr>
          <w:trHeight w:val="195"/>
        </w:trPr>
        <w:tc>
          <w:tcPr>
            <w:tcW w:w="1155" w:type="dxa"/>
            <w:tcBorders>
              <w:bottom w:val="single" w:sz="4" w:space="0" w:color="auto"/>
            </w:tcBorders>
          </w:tcPr>
          <w:p w:rsidR="00D174F6" w:rsidRDefault="00D174F6" w:rsidP="00E8616E">
            <w:pPr>
              <w:pStyle w:val="a8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D174F6" w:rsidRPr="00E8616E" w:rsidRDefault="00D174F6" w:rsidP="00A440E8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D174F6" w:rsidRPr="00E8616E" w:rsidRDefault="00D174F6" w:rsidP="0006723C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D174F6" w:rsidRPr="00FE54B1" w:rsidTr="00E8616E">
        <w:trPr>
          <w:trHeight w:val="169"/>
        </w:trPr>
        <w:tc>
          <w:tcPr>
            <w:tcW w:w="1155" w:type="dxa"/>
            <w:tcBorders>
              <w:bottom w:val="double" w:sz="4" w:space="0" w:color="auto"/>
            </w:tcBorders>
          </w:tcPr>
          <w:p w:rsidR="00D174F6" w:rsidRDefault="00D174F6" w:rsidP="00E8616E">
            <w:pPr>
              <w:pStyle w:val="a8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D174F6" w:rsidRPr="00E8616E" w:rsidRDefault="00D174F6" w:rsidP="00A440E8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D174F6" w:rsidRPr="00E8616E" w:rsidRDefault="00D174F6" w:rsidP="0006723C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D174F6" w:rsidRPr="00FE54B1" w:rsidTr="00E8616E">
        <w:tc>
          <w:tcPr>
            <w:tcW w:w="1155" w:type="dxa"/>
            <w:tcBorders>
              <w:top w:val="double" w:sz="4" w:space="0" w:color="auto"/>
            </w:tcBorders>
          </w:tcPr>
          <w:p w:rsidR="00D174F6" w:rsidRPr="00E8616E" w:rsidRDefault="00D174F6" w:rsidP="00E8616E">
            <w:pPr>
              <w:pStyle w:val="a8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D174F6" w:rsidRPr="00E8616E" w:rsidRDefault="00D174F6" w:rsidP="00E8616E">
            <w:pPr>
              <w:jc w:val="right"/>
              <w:rPr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D174F6" w:rsidRPr="00E8616E" w:rsidRDefault="00D174F6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100</w:t>
            </w:r>
          </w:p>
        </w:tc>
      </w:tr>
    </w:tbl>
    <w:p w:rsidR="00163A31" w:rsidRPr="00FE54B1" w:rsidRDefault="00163A31" w:rsidP="00DE7B0C">
      <w:pPr>
        <w:rPr>
          <w:b/>
          <w:lang w:val="uk-UA"/>
        </w:rPr>
      </w:pPr>
    </w:p>
    <w:p w:rsidR="00163A31" w:rsidRPr="00FE54B1" w:rsidRDefault="00163A31" w:rsidP="00DE7B0C">
      <w:pPr>
        <w:spacing w:after="120"/>
        <w:rPr>
          <w:lang w:val="uk-UA"/>
        </w:rPr>
      </w:pPr>
      <w:r w:rsidRPr="00FE54B1">
        <w:rPr>
          <w:b/>
          <w:lang w:val="uk-UA"/>
        </w:rPr>
        <w:t>КРИТЕРІЇ ОЦІНЮВАННЯ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992"/>
        <w:gridCol w:w="992"/>
        <w:gridCol w:w="6804"/>
      </w:tblGrid>
      <w:tr w:rsidR="00163A31" w:rsidRPr="00FE54B1" w:rsidTr="00E8616E">
        <w:tc>
          <w:tcPr>
            <w:tcW w:w="2660" w:type="dxa"/>
            <w:gridSpan w:val="3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Cs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</w:tr>
      <w:tr w:rsidR="00163A31" w:rsidRPr="00FE54B1" w:rsidTr="00E8616E">
        <w:tc>
          <w:tcPr>
            <w:tcW w:w="676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63A31" w:rsidRPr="00FE54B1" w:rsidTr="00E8616E">
        <w:trPr>
          <w:trHeight w:val="218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А+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надав додаткові матеріали та приклади за темою. Відповів на додаткові питання. Розширив роботу до рівня тез до конференції. Подача акуратна, без помилок</w:t>
            </w:r>
          </w:p>
        </w:tc>
      </w:tr>
      <w:tr w:rsidR="00163A31" w:rsidRPr="00FE54B1" w:rsidTr="00E8616E">
        <w:trPr>
          <w:trHeight w:val="285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А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>в повному обсязі опанував матеріал теми, надав додаткові матеріали за темою. Подача акуратна, без помилок</w:t>
            </w:r>
          </w:p>
        </w:tc>
      </w:tr>
      <w:tr w:rsidR="00163A31" w:rsidRPr="00FE54B1" w:rsidTr="00E8616E">
        <w:trPr>
          <w:trHeight w:val="224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А-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подача акуратна, без помилок </w:t>
            </w:r>
          </w:p>
        </w:tc>
      </w:tr>
      <w:tr w:rsidR="00163A31" w:rsidRPr="00FE54B1" w:rsidTr="00E8616E">
        <w:trPr>
          <w:trHeight w:val="201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але зробив декілька незначних помилок</w:t>
            </w:r>
          </w:p>
        </w:tc>
      </w:tr>
      <w:tr w:rsidR="00163A31" w:rsidRPr="00FE54B1" w:rsidTr="00E8616E">
        <w:trPr>
          <w:trHeight w:val="251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але  зробив значні помилки, є невеликі проблеми з форматуванням</w:t>
            </w:r>
          </w:p>
        </w:tc>
      </w:tr>
      <w:tr w:rsidR="00163A31" w:rsidRPr="00FE54B1" w:rsidTr="00E8616E">
        <w:trPr>
          <w:trHeight w:val="234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en-US"/>
              </w:rPr>
              <w:t>D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lang w:val="uk-UA"/>
              </w:rPr>
              <w:t xml:space="preserve">4–7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 xml:space="preserve">10–21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не в повному обсязі опанував матеріал теми, робота виконана на недостатньому рівні із значними недоліками (недостатньо розкрита тема, малий обсяг, відсутність творчого підходу тощо), наявні проблеми з форматуванням</w:t>
            </w:r>
          </w:p>
        </w:tc>
      </w:tr>
      <w:tr w:rsidR="00163A31" w:rsidRPr="003D232D" w:rsidTr="00E8616E">
        <w:trPr>
          <w:trHeight w:val="268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Е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 xml:space="preserve">1–3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</w:tcPr>
          <w:p w:rsidR="00163A31" w:rsidRPr="00E8616E" w:rsidRDefault="007163CF" w:rsidP="00E8616E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недостатньому  обсязі опанував матеріал теми, виконана робота має багато значних недоліків (недостатньо розкрита тема, малий обсяг, невідповідність завданню, невчасна подача виконаної роботи, неохайність подання тощо).</w:t>
            </w:r>
          </w:p>
        </w:tc>
      </w:tr>
      <w:tr w:rsidR="00163A31" w:rsidRPr="00FE54B1" w:rsidTr="00E8616E">
        <w:trPr>
          <w:trHeight w:val="301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Пропуск рубіжного контролю</w:t>
            </w:r>
          </w:p>
        </w:tc>
      </w:tr>
    </w:tbl>
    <w:p w:rsidR="00163A31" w:rsidRPr="00FE54B1" w:rsidRDefault="00163A31" w:rsidP="00DE7B0C">
      <w:pPr>
        <w:spacing w:before="120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 xml:space="preserve">СИСТЕМА БОНУСІВ </w:t>
      </w:r>
    </w:p>
    <w:p w:rsidR="00163A31" w:rsidRPr="00FE54B1" w:rsidRDefault="00163A31" w:rsidP="00DE7B0C">
      <w:pPr>
        <w:spacing w:line="276" w:lineRule="auto"/>
        <w:rPr>
          <w:lang w:val="uk-UA"/>
        </w:rPr>
      </w:pPr>
      <w:r w:rsidRPr="00FE54B1">
        <w:rPr>
          <w:lang w:val="uk-UA"/>
        </w:rPr>
        <w:lastRenderedPageBreak/>
        <w:t>Передбачено додаткові бали за виступ на конференції або публікацію статті за темою дослідження, виконані в межах дисципліни (5–8), а також участь у житті групи (1–3). Максимальна кількість балів: 10.</w:t>
      </w:r>
    </w:p>
    <w:p w:rsidR="00210853" w:rsidRDefault="00210853" w:rsidP="00DE7B0C">
      <w:pPr>
        <w:spacing w:after="120" w:line="276" w:lineRule="auto"/>
        <w:rPr>
          <w:b/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РЕКОМЕНДОВАНА ЛІТЕРАТУРА</w:t>
      </w:r>
    </w:p>
    <w:p w:rsidR="00163A31" w:rsidRPr="00FE54B1" w:rsidRDefault="00163A31" w:rsidP="00DE7B0C">
      <w:pPr>
        <w:spacing w:after="120" w:line="276" w:lineRule="auto"/>
        <w:rPr>
          <w:spacing w:val="-4"/>
          <w:lang w:val="uk-UA"/>
        </w:rPr>
      </w:pPr>
      <w:r w:rsidRPr="00FE54B1">
        <w:rPr>
          <w:spacing w:val="-4"/>
          <w:lang w:val="uk-UA"/>
        </w:rPr>
        <w:t>Розширений список літератури наведено у методичних матеріалах. Також на заняттях викладач може порекомендувати додаткові джерела інформації.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Алешин А. Б. Реставрация станковой масляной живописи в России: Развитие принципов и методов. – Л.: Художник РСФСР, 1989. – 160 с.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Андрес Г. Рада Європи та законодавство про реставрацію культурної спадщини // Реставрація музейних пам’яток в сучасних умовах. Проблеми та шляхи їх вирішення.  І</w:t>
      </w:r>
      <w:r w:rsidRPr="00774CAD">
        <w:rPr>
          <w:sz w:val="20"/>
          <w:szCs w:val="20"/>
          <w:lang w:val="en-US"/>
        </w:rPr>
        <w:t>V</w:t>
      </w:r>
      <w:r w:rsidRPr="00774CAD">
        <w:rPr>
          <w:sz w:val="20"/>
          <w:szCs w:val="20"/>
        </w:rPr>
        <w:t xml:space="preserve"> Міжнародна науково-практична конференція, тези доповідей 20-23 травня 2003 року. – К.: ННДРЦУ, 2003. – С. 7 – 10.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Бобров Ю. Г. История реставрации древнерусской живописи. – Л.: Художник РСФСР, 1987. – 164 с.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Бобров Ю. Г. Консервация. Реставрация. Воссоздание. Вопросы терминологии //Художественное наследие: Хранение, исследование, реставрация 13. – М.: ВЦНИЛКР, 1990. – С. 5 – 17.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Бобров Ю. Г. Некоторые аспекты теории реставрации произведений изобразительного искусства//Художественное наследие: Хранение, исследование, реставрация 10. – М.: ВЦНИЛКР, 1985. – С.52 – 64.</w:t>
      </w:r>
    </w:p>
    <w:p w:rsidR="00774CAD" w:rsidRPr="00E9236B" w:rsidRDefault="00774CAD" w:rsidP="00774CAD">
      <w:pPr>
        <w:pStyle w:val="21"/>
        <w:numPr>
          <w:ilvl w:val="0"/>
          <w:numId w:val="10"/>
        </w:numPr>
        <w:suppressAutoHyphens w:val="0"/>
        <w:spacing w:after="0" w:line="240" w:lineRule="auto"/>
        <w:jc w:val="both"/>
      </w:pPr>
      <w:r w:rsidRPr="00E9236B">
        <w:t xml:space="preserve">Вздорнов Г. И. История открытия и изучения русской средневековой живописи: XIX век. – М.: Искусство, 1986. – 384 с. 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 xml:space="preserve">Вздорнов Г. И. О теоретических принципах реставрации древнерусской станковой живописи // Всесоюзная конференция «Теоретические принципы реставрации древнерусской станковой живописи». Доклады, сообщения, выступления участников конференции и принятые решения. Москва, 18 – 20 ноября </w:t>
      </w:r>
      <w:smartTag w:uri="urn:schemas-microsoft-com:office:smarttags" w:element="metricconverter">
        <w:smartTagPr>
          <w:attr w:name="ProductID" w:val="1968 г"/>
        </w:smartTagPr>
        <w:r w:rsidRPr="00774CAD">
          <w:rPr>
            <w:sz w:val="20"/>
            <w:szCs w:val="20"/>
          </w:rPr>
          <w:t>1968 г</w:t>
        </w:r>
      </w:smartTag>
      <w:r w:rsidRPr="00774CAD">
        <w:rPr>
          <w:sz w:val="20"/>
          <w:szCs w:val="20"/>
        </w:rPr>
        <w:t>. – М.: ВЦНИЛКР, 1970. – С. 18 – 95.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Вздорнов Г. И. Открытие древнерусской живописи. Дореволюционный период //Художественное наследие: Хранение, исследование, реставрация 10. – М.: ВЦНИЛКР, 1985. – С. 24 – 39.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 xml:space="preserve">Гагман Н. А. Принципы восполнения утрат древнерусской станковой живописи // Всесоюзная конференция «Теоретические принципы реставрации древнерусской станковой живописи». Доклады, сообщения, выступления участников конференции и принятые решения. Москва, 18 – 20 ноября </w:t>
      </w:r>
      <w:smartTag w:uri="urn:schemas-microsoft-com:office:smarttags" w:element="metricconverter">
        <w:smartTagPr>
          <w:attr w:name="ProductID" w:val="1968 г"/>
        </w:smartTagPr>
        <w:r w:rsidRPr="00774CAD">
          <w:rPr>
            <w:sz w:val="20"/>
            <w:szCs w:val="20"/>
          </w:rPr>
          <w:t>1968 г</w:t>
        </w:r>
      </w:smartTag>
      <w:r w:rsidRPr="00774CAD">
        <w:rPr>
          <w:sz w:val="20"/>
          <w:szCs w:val="20"/>
        </w:rPr>
        <w:t>. – М.: ВЦНИЛКР, 1970. – С. 96 – 173.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Горелова  С. И. История реставрационных мастерских Гос. Русского музея //Художественное наследие: Хранение, исследование, реставрация 5 (35). – М.: ВЦНИЛКР, 1979. – С. 139 – 182.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Горелова С. И. Из истории реставрации в СССР (1917-1923 гг.) //Художественное наследие: Хранение, исследование, реставрация 3 (33). – М.: ВЦНИЛКР, 1977. – С. 179 – 200.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Горелова С. И. Музейный фонд в первые годы Советской власти (1917-1925) //Художественное наследие: Хранение, исследование, реставрация 13. – М.: ВЦНИЛКР, 1990. – С. 203 – 216.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Горелова С. И. Реставрационное дело в Государственной Третьяковской галерее (1934-1941 гг.) //Художественное наследие: Хранение, исследование, реставрация 8 (38). – М.: ВЦНИЛКР, 1983. – С. 3 – 22.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Горин И. П. Актуальные проблемы современного состояния реставрации и консервации музейных памятников //Художественное наследие: Хранение, исследование, реставрация 10. – М.: ВЦНИЛКР, 1985. – С. 6 – 23.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Горин И. П. Очерк истории реставрации живописи в России // Реставрация произведений станковой масляной живописи. – М.: Искусство, 1977. – С. 5 – 14.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Горин И. П. Развитие реставрации музейных коллекций в Советском Союзе // Реставрация произведений станковой масляной живописи. – М.: Искусство, 1977. – С. 15 – 37.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 xml:space="preserve">Горин И. П. Состояние реставрации музейных ценностей в СССР // Искусство № 1 </w:t>
      </w:r>
      <w:smartTag w:uri="urn:schemas-microsoft-com:office:smarttags" w:element="metricconverter">
        <w:smartTagPr>
          <w:attr w:name="ProductID" w:val="1978 г"/>
        </w:smartTagPr>
        <w:r w:rsidRPr="00774CAD">
          <w:rPr>
            <w:sz w:val="20"/>
            <w:szCs w:val="20"/>
          </w:rPr>
          <w:t>1978 г</w:t>
        </w:r>
      </w:smartTag>
      <w:r w:rsidRPr="00774CAD">
        <w:rPr>
          <w:sz w:val="20"/>
          <w:szCs w:val="20"/>
        </w:rPr>
        <w:t>. – М.: Искусство, 1977. – С. 60-69.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Зверев В. В. Об истоках и периодизации научной реставрации //Художественное наследие: Хранение, исследование, реставрация 9 (39). – М.: ВЦНИЛКР, 1984. – С. 161 – 169.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Зверев В. В. Проблемы реставрации в конце ХІХ – начале ХХ ст. //Художественное наследие: Хранение, исследование, реставрация 5 (35). – М.: ВЦНИЛКР, 1979. – С. 183 – 197.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 xml:space="preserve">Зверев В. В. Формирование теории и практики научной реставрации в России в </w:t>
      </w:r>
      <w:r w:rsidRPr="00774CAD">
        <w:rPr>
          <w:sz w:val="20"/>
          <w:szCs w:val="20"/>
          <w:lang w:val="en-US"/>
        </w:rPr>
        <w:t>XVIII</w:t>
      </w:r>
      <w:r w:rsidRPr="00774CAD">
        <w:rPr>
          <w:sz w:val="20"/>
          <w:szCs w:val="20"/>
        </w:rPr>
        <w:t xml:space="preserve"> – начале </w:t>
      </w:r>
      <w:r w:rsidRPr="00774CAD">
        <w:rPr>
          <w:sz w:val="20"/>
          <w:szCs w:val="20"/>
          <w:lang w:val="en-US"/>
        </w:rPr>
        <w:t>XIX</w:t>
      </w:r>
      <w:r w:rsidRPr="00774CAD">
        <w:rPr>
          <w:sz w:val="20"/>
          <w:szCs w:val="20"/>
        </w:rPr>
        <w:t xml:space="preserve"> в. //Художественное наследие: Хранение, исследование, реставрация 10. – М.: ВЦНИЛКР, 1985. – С. 40 – 51.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lastRenderedPageBreak/>
        <w:t xml:space="preserve">Іванісько С. І. До історії реставрації фрескового живопису Софії Київської // Проблеми збереження, консервації, реставрації та експертизи музейних пам’яток. </w:t>
      </w:r>
      <w:r w:rsidRPr="00774CAD">
        <w:rPr>
          <w:sz w:val="20"/>
          <w:szCs w:val="20"/>
          <w:lang w:val="en-US"/>
        </w:rPr>
        <w:t>V</w:t>
      </w:r>
      <w:r w:rsidRPr="00774CAD">
        <w:rPr>
          <w:sz w:val="20"/>
          <w:szCs w:val="20"/>
        </w:rPr>
        <w:t xml:space="preserve"> Міжнародна науково-практична конференція, тези доповідей 23-27 травня 2005 року. – К.: ННДРЦУ, 2005. – С. 113 – 117.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Краснова Т. Н. Становлення та розвиток спеціальності на кафедри реставрації творів мистецтва // 75 років вищої художньої школи Харкова 1921-1996. – Х.: ХХПИ, 1996. – С. 123 – 129.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Кулаков С. А. Правовое обеспечение реставрационной деятельности движимых памятников истории и культуры // Проблеми збереження, консервації, реставрації та експертизи музейних пам’яток. ІІІ Міжнародна науково-практична конференція, тези доповідей 22-24 травня 2001 року. – К.: ННДРЦУ, 2001. –  С. 90.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Кулаков С. А. Реставрационная деятельность в Украине (организационно-правовое и экономическое состояние) // Реставрація музейних пам’яток в сучасних умовах. Проблеми та шляхи їх вирішення.  І</w:t>
      </w:r>
      <w:r w:rsidRPr="00774CAD">
        <w:rPr>
          <w:sz w:val="20"/>
          <w:szCs w:val="20"/>
          <w:lang w:val="en-US"/>
        </w:rPr>
        <w:t>V</w:t>
      </w:r>
      <w:r w:rsidRPr="00774CAD">
        <w:rPr>
          <w:sz w:val="20"/>
          <w:szCs w:val="20"/>
        </w:rPr>
        <w:t xml:space="preserve"> Міжнародна науково-практична конференція, тези доповідей 20-23 травня 2003 року. – К.: ННДРЦУ, 2003. –  С. 68 – 70.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Лелеков Л. А. Об эстетических категориях в реставрации //Художественное наследие: Хранение, исследование, реставрация 13. – М.: ВЦНИЛКР, 1990. – С. 18 – 25.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Лукичева К. Л. Формирование основ охраны памятников в эпоху Ренессанса //Художественное наследие: Хранение, исследование, реставрация 10. – М.: ВЦНИЛКР, 1985. – С. 65 – 78.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Неборская С. Н. Реставрация и власть (из опыта взаимоотношений реставрационных организаций и органов власти в 30-е годы ХХ века) // Реставрація музейних пам’яток в сучасних умовах. Проблеми та шляхи їх вирішення.  І</w:t>
      </w:r>
      <w:r w:rsidRPr="00774CAD">
        <w:rPr>
          <w:sz w:val="20"/>
          <w:szCs w:val="20"/>
          <w:lang w:val="en-US"/>
        </w:rPr>
        <w:t>V</w:t>
      </w:r>
      <w:r w:rsidRPr="00774CAD">
        <w:rPr>
          <w:sz w:val="20"/>
          <w:szCs w:val="20"/>
        </w:rPr>
        <w:t xml:space="preserve"> Міжнародна науково-практична конференція, тези доповідей 20-23 травня 2003 року. – К.: ННДРЦУ, 2003. –  С. 101 – 102.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 xml:space="preserve">Попова Л. И. Роль реставрации в изучении русской живописи конца </w:t>
      </w:r>
      <w:r w:rsidRPr="00774CAD">
        <w:rPr>
          <w:sz w:val="20"/>
          <w:szCs w:val="20"/>
          <w:lang w:val="en-US"/>
        </w:rPr>
        <w:t>XVIII</w:t>
      </w:r>
      <w:r w:rsidRPr="00774CAD">
        <w:rPr>
          <w:sz w:val="20"/>
          <w:szCs w:val="20"/>
        </w:rPr>
        <w:t xml:space="preserve"> – І половины </w:t>
      </w:r>
      <w:r w:rsidRPr="00774CAD">
        <w:rPr>
          <w:sz w:val="20"/>
          <w:szCs w:val="20"/>
          <w:lang w:val="en-US"/>
        </w:rPr>
        <w:t>XIX</w:t>
      </w:r>
      <w:r w:rsidRPr="00774CAD">
        <w:rPr>
          <w:sz w:val="20"/>
          <w:szCs w:val="20"/>
        </w:rPr>
        <w:t xml:space="preserve"> в. //Художественное наследие: Хранение, исследование, реставрация 13. – М.: ВЦНИЛКР, 1990. – С. 26 – 55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 xml:space="preserve">Решения Всесоюзной конференции «Теоретические принципы реставрации древнерусской станковой живописи» // Всесоюзная конференция «Теоретические принципы реставрации древнерусской станковой живописи». Доклады, сообщения, выступления участников конференции и принятые решения. Москва, 18 – 20 ноября </w:t>
      </w:r>
      <w:smartTag w:uri="urn:schemas-microsoft-com:office:smarttags" w:element="metricconverter">
        <w:smartTagPr>
          <w:attr w:name="ProductID" w:val="1968 г"/>
        </w:smartTagPr>
        <w:r w:rsidRPr="00774CAD">
          <w:rPr>
            <w:sz w:val="20"/>
            <w:szCs w:val="20"/>
          </w:rPr>
          <w:t>1968 г</w:t>
        </w:r>
      </w:smartTag>
      <w:r w:rsidRPr="00774CAD">
        <w:rPr>
          <w:sz w:val="20"/>
          <w:szCs w:val="20"/>
        </w:rPr>
        <w:t>. – М.: ВЦНИЛКР, 1970. – С. 329 – 333.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Рославский В. М. И. Э. Грабарь и реставрация // Проблеми збереження, консервації, реставрації та експертизи музейних пам’яток. ІІІ Міжнародна науково-практична конференція, тези доповідей 22-24 травня 2001 року. – К.: ННДРЦУ, 2001. – С. 145 – 148.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 xml:space="preserve">Рославский В. М. История формирования и развития идеологии отечественной реставрации в первой трети ХХ века // Проблеми збереження, консервації, реставрації та експертизи музейних пам’яток. </w:t>
      </w:r>
      <w:r w:rsidRPr="00774CAD">
        <w:rPr>
          <w:sz w:val="20"/>
          <w:szCs w:val="20"/>
          <w:lang w:val="en-US"/>
        </w:rPr>
        <w:t>V</w:t>
      </w:r>
      <w:r w:rsidRPr="00774CAD">
        <w:rPr>
          <w:sz w:val="20"/>
          <w:szCs w:val="20"/>
        </w:rPr>
        <w:t xml:space="preserve"> Міжнародна науково-практична конференція, тези доповідей 23-27 травня 2005 року. – К.: ННДРЦУ, 2005. –  С. 261 – 264.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Рославский В. М. Становление учреждений охраны и реставрации памятников искусства и старины в РСФСР 1917 – 1921 гг. Игорь Грабарь и реставрация – М.: Полимаг, 2004. – 391 с.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Ставинский Б. Я. Состояние охраны и реставрации памятников культуры и искусства Средней Азии в 1925 – 1928 гг. //Художественное наследие: Хранение, исследование, реставрация 8 (38). – М.: ВЦНИЛКР, 1983. – С. 23 – 36.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Сторчай О. В. Реставраційна майстерня лаврського музею культів та побуту (1924 – 1934) (з історії організації, формування та розвитку реставраційної справи в Україні) // Проблеми збереження, консервації, реставрації та експертизи музейних пам’яток. ІІІ Міжнародна науково-практична конференція, тези доповідей 22-24 травня 2001 року. – К.: ННДРЦУ, 2001. – С. 165 – 168.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Стрєльнікова С. О. Науково-реставраційна рада в музеї. Стан. Проблеми. Рішення // Реставрація музейних пам’яток в сучасних умовах. Проблеми та шляхи їх вирішення.  І</w:t>
      </w:r>
      <w:r w:rsidRPr="00774CAD">
        <w:rPr>
          <w:sz w:val="20"/>
          <w:szCs w:val="20"/>
          <w:lang w:val="en-US"/>
        </w:rPr>
        <w:t>V</w:t>
      </w:r>
      <w:r w:rsidRPr="00774CAD">
        <w:rPr>
          <w:sz w:val="20"/>
          <w:szCs w:val="20"/>
        </w:rPr>
        <w:t xml:space="preserve"> Міжнародна науково-практична конференція, тези доповідей 20-23 травня 2003 року. – К.: ННДРЦУ, 2003. –  С. 156 – 158.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Стрєльнікова С. О. ННДРЦУ – сучасний стан проблем // Проблеми збереження, консервації, реставрації та експертизи музейних пам’яток. ІІІ Міжнародна науково-практична конференція, тези доповідей 22-24 травня 2001 року. – К.: ННДРЦУ, 2001. – С. 160 – 170.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Тельчаров Л. Д. Основы музейного дела. Введение в специальность: Курс лекций – М.: Омега-Л, 2005. – 184 с.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Тимченко Т. Р. «Художник-реставратор»: до історії терміна // Проблеми збереження, консервації, реставрації та експертизи музейних пам’яток. ІІІ Міжнародна науково-практична конференція, тези доповідей 22-24 травня 2001 року. – К.: ННДРЦУ, 2001. – С. 175 – 177.</w:t>
      </w:r>
    </w:p>
    <w:p w:rsidR="00774CAD" w:rsidRPr="00774CAD" w:rsidRDefault="00774CAD" w:rsidP="00774CAD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774CAD">
        <w:rPr>
          <w:sz w:val="20"/>
          <w:szCs w:val="20"/>
        </w:rPr>
        <w:t>Яхонт О. В. Проблемы научной реставрации и состояние реставрационной отрасли // Проблеми збереження, консервації, реставрації та експертизи музейних пам’яток. ІІІ Міжнародна науково-практична конференція, тези доповідей 22-24 травня 2001 року. – К.: ННДРЦУ, 2001. – С. 196 – 197.</w:t>
      </w:r>
    </w:p>
    <w:p w:rsidR="00163A31" w:rsidRPr="00774CAD" w:rsidRDefault="00163A31"/>
    <w:sectPr w:rsidR="00163A31" w:rsidRPr="00774CAD" w:rsidSect="00E23C0F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311" w:rsidRDefault="00565311" w:rsidP="00635B5B">
      <w:r>
        <w:separator/>
      </w:r>
    </w:p>
  </w:endnote>
  <w:endnote w:type="continuationSeparator" w:id="0">
    <w:p w:rsidR="00565311" w:rsidRDefault="00565311" w:rsidP="0063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31" w:rsidRDefault="00477C6E">
    <w:pPr>
      <w:pStyle w:val="ac"/>
      <w:jc w:val="center"/>
    </w:pPr>
    <w:fldSimple w:instr="PAGE   \* MERGEFORMAT">
      <w:r w:rsidR="00E61E21">
        <w:rPr>
          <w:noProof/>
        </w:rPr>
        <w:t>1</w:t>
      </w:r>
    </w:fldSimple>
  </w:p>
  <w:p w:rsidR="00163A31" w:rsidRDefault="00163A3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311" w:rsidRDefault="00565311" w:rsidP="00635B5B">
      <w:r>
        <w:separator/>
      </w:r>
    </w:p>
  </w:footnote>
  <w:footnote w:type="continuationSeparator" w:id="0">
    <w:p w:rsidR="00565311" w:rsidRDefault="00565311" w:rsidP="0063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2D" w:rsidRPr="00E8616E" w:rsidRDefault="00163A31" w:rsidP="003D232D">
    <w:pPr>
      <w:jc w:val="center"/>
      <w:rPr>
        <w:b/>
        <w:bCs/>
        <w:lang w:val="uk-UA"/>
      </w:rPr>
    </w:pPr>
    <w:r w:rsidRPr="00B17991">
      <w:rPr>
        <w:bCs/>
        <w:i/>
        <w:sz w:val="18"/>
        <w:szCs w:val="18"/>
        <w:lang w:val="uk-UA"/>
      </w:rPr>
      <w:t xml:space="preserve">Силабус </w:t>
    </w:r>
    <w:r w:rsidRPr="00B17991"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3D232D">
      <w:rPr>
        <w:bCs/>
        <w:sz w:val="18"/>
        <w:szCs w:val="18"/>
        <w:lang w:val="uk-UA"/>
      </w:rPr>
      <w:tab/>
    </w:r>
    <w:r w:rsidR="003D232D">
      <w:rPr>
        <w:bCs/>
        <w:sz w:val="18"/>
        <w:szCs w:val="18"/>
        <w:lang w:val="uk-UA"/>
      </w:rPr>
      <w:tab/>
    </w:r>
    <w:r w:rsidR="003D232D">
      <w:rPr>
        <w:bCs/>
        <w:sz w:val="18"/>
        <w:szCs w:val="18"/>
        <w:lang w:val="uk-UA"/>
      </w:rPr>
      <w:tab/>
    </w:r>
    <w:r w:rsidR="003D232D" w:rsidRPr="003D232D">
      <w:rPr>
        <w:bCs/>
        <w:sz w:val="16"/>
        <w:szCs w:val="16"/>
        <w:lang w:val="uk-UA"/>
      </w:rPr>
      <w:t>ІСТОРІЯ РЕСТАВРАЦІЇ</w:t>
    </w:r>
  </w:p>
  <w:p w:rsidR="00163A31" w:rsidRDefault="00163A31" w:rsidP="00710F58">
    <w:pPr>
      <w:jc w:val="right"/>
      <w:rPr>
        <w:sz w:val="18"/>
        <w:szCs w:val="18"/>
        <w:lang w:val="uk-UA"/>
      </w:rPr>
    </w:pPr>
    <w:r w:rsidRPr="00B17991">
      <w:rPr>
        <w:bCs/>
        <w:sz w:val="18"/>
        <w:szCs w:val="18"/>
        <w:lang w:val="uk-UA"/>
      </w:rPr>
      <w:t xml:space="preserve">  </w:t>
    </w:r>
    <w:r w:rsidR="00B076EF">
      <w:rPr>
        <w:bCs/>
        <w:sz w:val="16"/>
        <w:szCs w:val="16"/>
        <w:lang w:val="uk-UA"/>
      </w:rPr>
      <w:t xml:space="preserve"> </w:t>
    </w:r>
    <w:r>
      <w:rPr>
        <w:bCs/>
        <w:sz w:val="16"/>
        <w:szCs w:val="16"/>
        <w:lang w:val="uk-UA"/>
      </w:rPr>
      <w:t xml:space="preserve">                         </w:t>
    </w:r>
    <w:r w:rsidRPr="00B17991">
      <w:rPr>
        <w:sz w:val="18"/>
        <w:szCs w:val="18"/>
        <w:lang w:val="uk-UA"/>
      </w:rPr>
      <w:t xml:space="preserve"> </w:t>
    </w:r>
  </w:p>
  <w:p w:rsidR="00163A31" w:rsidRPr="00B17991" w:rsidRDefault="00163A31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C469B9"/>
    <w:multiLevelType w:val="hybridMultilevel"/>
    <w:tmpl w:val="7A04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F0EA2"/>
    <w:multiLevelType w:val="hybridMultilevel"/>
    <w:tmpl w:val="3D08CC86"/>
    <w:lvl w:ilvl="0" w:tplc="923C70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156900"/>
    <w:multiLevelType w:val="hybridMultilevel"/>
    <w:tmpl w:val="03E0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EE01C5"/>
    <w:multiLevelType w:val="hybridMultilevel"/>
    <w:tmpl w:val="3C421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551CC"/>
    <w:multiLevelType w:val="hybridMultilevel"/>
    <w:tmpl w:val="841A7E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0812F1"/>
    <w:multiLevelType w:val="hybridMultilevel"/>
    <w:tmpl w:val="B9E8B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092E51"/>
    <w:multiLevelType w:val="hybridMultilevel"/>
    <w:tmpl w:val="04E8A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0C24C7"/>
    <w:multiLevelType w:val="hybridMultilevel"/>
    <w:tmpl w:val="E7F66262"/>
    <w:lvl w:ilvl="0" w:tplc="F7145888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3F2"/>
    <w:rsid w:val="0001588A"/>
    <w:rsid w:val="000B2D8D"/>
    <w:rsid w:val="000D144F"/>
    <w:rsid w:val="00115FE0"/>
    <w:rsid w:val="00163A31"/>
    <w:rsid w:val="00177D67"/>
    <w:rsid w:val="0019314A"/>
    <w:rsid w:val="001A6F09"/>
    <w:rsid w:val="00210853"/>
    <w:rsid w:val="002109B6"/>
    <w:rsid w:val="0023195E"/>
    <w:rsid w:val="00294F62"/>
    <w:rsid w:val="003D232D"/>
    <w:rsid w:val="0042143D"/>
    <w:rsid w:val="00467455"/>
    <w:rsid w:val="00477C6E"/>
    <w:rsid w:val="00485272"/>
    <w:rsid w:val="004B6E11"/>
    <w:rsid w:val="004C5F50"/>
    <w:rsid w:val="005108C0"/>
    <w:rsid w:val="00524DF0"/>
    <w:rsid w:val="00563732"/>
    <w:rsid w:val="00565311"/>
    <w:rsid w:val="0057575A"/>
    <w:rsid w:val="00585628"/>
    <w:rsid w:val="00597801"/>
    <w:rsid w:val="005A29B6"/>
    <w:rsid w:val="005C2424"/>
    <w:rsid w:val="00630FF0"/>
    <w:rsid w:val="00635B5B"/>
    <w:rsid w:val="00662032"/>
    <w:rsid w:val="006F21BA"/>
    <w:rsid w:val="00710F58"/>
    <w:rsid w:val="00713728"/>
    <w:rsid w:val="007163CF"/>
    <w:rsid w:val="00756AFC"/>
    <w:rsid w:val="00774CAD"/>
    <w:rsid w:val="00845831"/>
    <w:rsid w:val="00877528"/>
    <w:rsid w:val="008824FB"/>
    <w:rsid w:val="008A794D"/>
    <w:rsid w:val="008F1595"/>
    <w:rsid w:val="00940AC0"/>
    <w:rsid w:val="00A240D5"/>
    <w:rsid w:val="00A26FF7"/>
    <w:rsid w:val="00A35696"/>
    <w:rsid w:val="00A553F2"/>
    <w:rsid w:val="00AB058E"/>
    <w:rsid w:val="00AE03E8"/>
    <w:rsid w:val="00AF3298"/>
    <w:rsid w:val="00B076EF"/>
    <w:rsid w:val="00B17991"/>
    <w:rsid w:val="00B76663"/>
    <w:rsid w:val="00D174F6"/>
    <w:rsid w:val="00D546B0"/>
    <w:rsid w:val="00D65CD3"/>
    <w:rsid w:val="00D92FA4"/>
    <w:rsid w:val="00DE7B0C"/>
    <w:rsid w:val="00E23C0F"/>
    <w:rsid w:val="00E33ED9"/>
    <w:rsid w:val="00E61E21"/>
    <w:rsid w:val="00E8616E"/>
    <w:rsid w:val="00E87B4E"/>
    <w:rsid w:val="00EB5DDF"/>
    <w:rsid w:val="00EC0393"/>
    <w:rsid w:val="00F25FEA"/>
    <w:rsid w:val="00F321D4"/>
    <w:rsid w:val="00F56056"/>
    <w:rsid w:val="00FA590A"/>
    <w:rsid w:val="00FE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0C"/>
    <w:rPr>
      <w:rFonts w:ascii="Times New Roman" w:eastAsia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E7B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E7B0C"/>
    <w:rPr>
      <w:rFonts w:ascii="Calibri" w:hAnsi="Calibri" w:cs="Times New Roman"/>
      <w:b/>
      <w:bCs/>
      <w:sz w:val="28"/>
      <w:szCs w:val="28"/>
      <w:lang w:val="ru-RU"/>
    </w:rPr>
  </w:style>
  <w:style w:type="table" w:styleId="a3">
    <w:name w:val="Table Grid"/>
    <w:basedOn w:val="a1"/>
    <w:uiPriority w:val="99"/>
    <w:rsid w:val="00DE7B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E7B0C"/>
    <w:pPr>
      <w:ind w:left="720"/>
      <w:contextualSpacing/>
    </w:pPr>
    <w:rPr>
      <w:lang w:val="uk-UA" w:eastAsia="ru-RU"/>
    </w:rPr>
  </w:style>
  <w:style w:type="paragraph" w:styleId="a5">
    <w:name w:val="Plain Text"/>
    <w:basedOn w:val="a"/>
    <w:link w:val="a6"/>
    <w:uiPriority w:val="99"/>
    <w:rsid w:val="00DE7B0C"/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DE7B0C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xfm97985889">
    <w:name w:val="xfm_97985889"/>
    <w:uiPriority w:val="99"/>
    <w:rsid w:val="00DE7B0C"/>
  </w:style>
  <w:style w:type="character" w:customStyle="1" w:styleId="xfm10042152">
    <w:name w:val="xfm_10042152"/>
    <w:uiPriority w:val="99"/>
    <w:rsid w:val="00DE7B0C"/>
  </w:style>
  <w:style w:type="character" w:styleId="a7">
    <w:name w:val="Hyperlink"/>
    <w:basedOn w:val="a0"/>
    <w:uiPriority w:val="99"/>
    <w:rsid w:val="00DE7B0C"/>
    <w:rPr>
      <w:rFonts w:cs="Times New Roman"/>
      <w:color w:val="0563C1"/>
      <w:u w:val="single"/>
    </w:rPr>
  </w:style>
  <w:style w:type="paragraph" w:styleId="a8">
    <w:name w:val="Body Text Indent"/>
    <w:basedOn w:val="a"/>
    <w:link w:val="a9"/>
    <w:uiPriority w:val="99"/>
    <w:rsid w:val="00DE7B0C"/>
    <w:pPr>
      <w:widowControl w:val="0"/>
      <w:spacing w:line="360" w:lineRule="auto"/>
      <w:ind w:left="851"/>
      <w:jc w:val="both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E7B0C"/>
    <w:rPr>
      <w:rFonts w:ascii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rsid w:val="00635B5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35B5B"/>
    <w:rPr>
      <w:rFonts w:ascii="Times New Roman" w:hAnsi="Times New Roman" w:cs="Times New Roman"/>
      <w:sz w:val="24"/>
      <w:szCs w:val="24"/>
      <w:lang w:val="ru-RU"/>
    </w:rPr>
  </w:style>
  <w:style w:type="paragraph" w:styleId="ac">
    <w:name w:val="footer"/>
    <w:basedOn w:val="a"/>
    <w:link w:val="ad"/>
    <w:rsid w:val="00635B5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locked/>
    <w:rsid w:val="00635B5B"/>
    <w:rPr>
      <w:rFonts w:ascii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546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46B0"/>
    <w:rPr>
      <w:rFonts w:ascii="Tahoma" w:eastAsia="Times New Roman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6F21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21BA"/>
    <w:rPr>
      <w:rFonts w:ascii="Times New Roman" w:eastAsia="Times New Roman" w:hAnsi="Times New Roman"/>
      <w:sz w:val="24"/>
      <w:szCs w:val="24"/>
      <w:lang w:eastAsia="en-US"/>
    </w:rPr>
  </w:style>
  <w:style w:type="paragraph" w:styleId="21">
    <w:name w:val="Body Text 2"/>
    <w:basedOn w:val="a"/>
    <w:link w:val="22"/>
    <w:rsid w:val="006F21BA"/>
    <w:pPr>
      <w:suppressAutoHyphens/>
      <w:spacing w:after="120" w:line="480" w:lineRule="auto"/>
    </w:pPr>
    <w:rPr>
      <w:color w:val="000000"/>
      <w:lang w:val="uk-UA" w:eastAsia="ar-SA"/>
    </w:rPr>
  </w:style>
  <w:style w:type="character" w:customStyle="1" w:styleId="22">
    <w:name w:val="Основной текст 2 Знак"/>
    <w:basedOn w:val="a0"/>
    <w:link w:val="21"/>
    <w:rsid w:val="006F21BA"/>
    <w:rPr>
      <w:rFonts w:ascii="Times New Roman" w:eastAsia="Times New Roman" w:hAnsi="Times New Roman"/>
      <w:color w:val="000000"/>
      <w:sz w:val="24"/>
      <w:szCs w:val="24"/>
      <w:lang w:val="uk-UA" w:eastAsia="ar-SA"/>
    </w:rPr>
  </w:style>
  <w:style w:type="paragraph" w:styleId="af0">
    <w:name w:val="Body Text"/>
    <w:basedOn w:val="a"/>
    <w:link w:val="af1"/>
    <w:unhideWhenUsed/>
    <w:rsid w:val="00E87B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87B4E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iup.org.ua/novyny/akademichna-dobrochesnist-shho-v-uchniv-ta-studentiv-na-dumt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2887</Words>
  <Characters>16458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GIZ 25</cp:lastModifiedBy>
  <cp:revision>2</cp:revision>
  <dcterms:created xsi:type="dcterms:W3CDTF">2020-11-25T09:45:00Z</dcterms:created>
  <dcterms:modified xsi:type="dcterms:W3CDTF">2020-11-25T09:45:00Z</dcterms:modified>
</cp:coreProperties>
</file>