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29" w:rsidRDefault="00822742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Харківська державна академія дизайну і мистецтв</w:t>
      </w:r>
    </w:p>
    <w:p w:rsidR="003F6429" w:rsidRDefault="003F642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F6429" w:rsidRPr="00822742" w:rsidRDefault="00822742">
      <w:pPr>
        <w:rPr>
          <w:rFonts w:ascii="Times New Roman" w:eastAsia="Times New Roman" w:hAnsi="Times New Roman" w:cs="Times New Roman"/>
          <w:sz w:val="24"/>
        </w:rPr>
      </w:pPr>
      <w:r w:rsidRPr="00822742">
        <w:rPr>
          <w:rFonts w:ascii="Times New Roman" w:eastAsia="Times New Roman" w:hAnsi="Times New Roman" w:cs="Times New Roman"/>
          <w:sz w:val="24"/>
        </w:rPr>
        <w:t xml:space="preserve">Факультет                       Дизайн середовища        </w:t>
      </w:r>
    </w:p>
    <w:p w:rsidR="003F6429" w:rsidRPr="00822742" w:rsidRDefault="00822742">
      <w:pPr>
        <w:rPr>
          <w:rFonts w:ascii="Times New Roman" w:eastAsia="Times New Roman" w:hAnsi="Times New Roman" w:cs="Times New Roman"/>
          <w:sz w:val="24"/>
        </w:rPr>
      </w:pPr>
      <w:proofErr w:type="gramStart"/>
      <w:r w:rsidRPr="00822742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822742">
        <w:rPr>
          <w:rFonts w:ascii="Times New Roman" w:eastAsia="Times New Roman" w:hAnsi="Times New Roman" w:cs="Times New Roman"/>
          <w:sz w:val="24"/>
        </w:rPr>
        <w:t xml:space="preserve">івень вищої освіти       перший (бакалаврський)   </w:t>
      </w:r>
    </w:p>
    <w:p w:rsidR="003F6429" w:rsidRPr="00822742" w:rsidRDefault="00822742">
      <w:pPr>
        <w:rPr>
          <w:rFonts w:ascii="Times New Roman" w:eastAsia="Times New Roman" w:hAnsi="Times New Roman" w:cs="Times New Roman"/>
          <w:sz w:val="24"/>
        </w:rPr>
      </w:pPr>
      <w:r w:rsidRPr="00822742">
        <w:rPr>
          <w:rFonts w:ascii="Times New Roman" w:eastAsia="Times New Roman" w:hAnsi="Times New Roman" w:cs="Times New Roman"/>
          <w:sz w:val="24"/>
        </w:rPr>
        <w:t>Кафедра                           Педагогіки та іноземної і української філології</w:t>
      </w:r>
    </w:p>
    <w:p w:rsidR="003F6429" w:rsidRPr="00822742" w:rsidRDefault="00822742">
      <w:pPr>
        <w:rPr>
          <w:rFonts w:ascii="Times New Roman" w:eastAsia="Times New Roman" w:hAnsi="Times New Roman" w:cs="Times New Roman"/>
          <w:sz w:val="24"/>
        </w:rPr>
      </w:pPr>
      <w:proofErr w:type="gramStart"/>
      <w:r w:rsidRPr="00822742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822742">
        <w:rPr>
          <w:rFonts w:ascii="Times New Roman" w:eastAsia="Times New Roman" w:hAnsi="Times New Roman" w:cs="Times New Roman"/>
          <w:sz w:val="24"/>
        </w:rPr>
        <w:t>ік навчання                   3</w:t>
      </w:r>
    </w:p>
    <w:p w:rsidR="003F6429" w:rsidRPr="00822742" w:rsidRDefault="00822742">
      <w:pPr>
        <w:rPr>
          <w:rFonts w:ascii="Times New Roman" w:eastAsia="Times New Roman" w:hAnsi="Times New Roman" w:cs="Times New Roman"/>
          <w:sz w:val="24"/>
        </w:rPr>
      </w:pPr>
      <w:r w:rsidRPr="00822742">
        <w:rPr>
          <w:rFonts w:ascii="Times New Roman" w:eastAsia="Times New Roman" w:hAnsi="Times New Roman" w:cs="Times New Roman"/>
          <w:sz w:val="24"/>
        </w:rPr>
        <w:t>Галузь знань                   02 «Культура і мистецтво»</w:t>
      </w:r>
    </w:p>
    <w:p w:rsidR="003F6429" w:rsidRPr="00822742" w:rsidRDefault="00822742">
      <w:pPr>
        <w:rPr>
          <w:rFonts w:ascii="Times New Roman" w:eastAsia="Times New Roman" w:hAnsi="Times New Roman" w:cs="Times New Roman"/>
          <w:sz w:val="24"/>
        </w:rPr>
      </w:pPr>
      <w:r w:rsidRPr="00822742">
        <w:rPr>
          <w:rFonts w:ascii="Times New Roman" w:eastAsia="Times New Roman" w:hAnsi="Times New Roman" w:cs="Times New Roman"/>
          <w:sz w:val="24"/>
        </w:rPr>
        <w:t>ОПП                                 «</w:t>
      </w:r>
      <w:proofErr w:type="gramStart"/>
      <w:r w:rsidRPr="00822742">
        <w:rPr>
          <w:rFonts w:ascii="Times New Roman" w:eastAsia="Times New Roman" w:hAnsi="Times New Roman" w:cs="Times New Roman"/>
          <w:sz w:val="24"/>
        </w:rPr>
        <w:t>Арх</w:t>
      </w:r>
      <w:proofErr w:type="gramEnd"/>
      <w:r w:rsidRPr="00822742">
        <w:rPr>
          <w:rFonts w:ascii="Times New Roman" w:eastAsia="Times New Roman" w:hAnsi="Times New Roman" w:cs="Times New Roman"/>
          <w:sz w:val="24"/>
        </w:rPr>
        <w:t>ітектурно-ландшафтне середовище»</w:t>
      </w:r>
    </w:p>
    <w:p w:rsidR="003F6429" w:rsidRPr="00822742" w:rsidRDefault="00822742">
      <w:pPr>
        <w:rPr>
          <w:rFonts w:ascii="Times New Roman" w:eastAsia="Times New Roman" w:hAnsi="Times New Roman" w:cs="Times New Roman"/>
          <w:sz w:val="24"/>
        </w:rPr>
      </w:pPr>
      <w:r w:rsidRPr="00822742">
        <w:rPr>
          <w:rFonts w:ascii="Times New Roman" w:eastAsia="Times New Roman" w:hAnsi="Times New Roman" w:cs="Times New Roman"/>
          <w:sz w:val="24"/>
        </w:rPr>
        <w:t>Спеціальність                191 «</w:t>
      </w:r>
      <w:proofErr w:type="gramStart"/>
      <w:r w:rsidRPr="00822742">
        <w:rPr>
          <w:rFonts w:ascii="Times New Roman" w:eastAsia="Times New Roman" w:hAnsi="Times New Roman" w:cs="Times New Roman"/>
          <w:sz w:val="24"/>
        </w:rPr>
        <w:t>Арх</w:t>
      </w:r>
      <w:proofErr w:type="gramEnd"/>
      <w:r w:rsidRPr="00822742">
        <w:rPr>
          <w:rFonts w:ascii="Times New Roman" w:eastAsia="Times New Roman" w:hAnsi="Times New Roman" w:cs="Times New Roman"/>
          <w:sz w:val="24"/>
        </w:rPr>
        <w:t>ітектура та містобудування»</w:t>
      </w:r>
    </w:p>
    <w:p w:rsidR="003F6429" w:rsidRPr="00822742" w:rsidRDefault="00822742">
      <w:pPr>
        <w:rPr>
          <w:rFonts w:ascii="Times New Roman" w:eastAsia="Times New Roman" w:hAnsi="Times New Roman" w:cs="Times New Roman"/>
          <w:sz w:val="24"/>
        </w:rPr>
      </w:pPr>
      <w:r w:rsidRPr="00822742">
        <w:rPr>
          <w:rFonts w:ascii="Times New Roman" w:eastAsia="Times New Roman" w:hAnsi="Times New Roman" w:cs="Times New Roman"/>
          <w:sz w:val="24"/>
        </w:rPr>
        <w:t xml:space="preserve">Семестр                     </w:t>
      </w:r>
      <w:r w:rsidRPr="00822742">
        <w:rPr>
          <w:rFonts w:ascii="Times New Roman" w:eastAsia="Times New Roman" w:hAnsi="Times New Roman" w:cs="Times New Roman"/>
          <w:sz w:val="24"/>
        </w:rPr>
        <w:t xml:space="preserve">      6</w:t>
      </w:r>
    </w:p>
    <w:p w:rsidR="003F6429" w:rsidRPr="00822742" w:rsidRDefault="00822742">
      <w:pPr>
        <w:rPr>
          <w:rFonts w:ascii="Times New Roman" w:eastAsia="Times New Roman" w:hAnsi="Times New Roman" w:cs="Times New Roman"/>
          <w:sz w:val="24"/>
        </w:rPr>
      </w:pPr>
      <w:r w:rsidRPr="00822742">
        <w:rPr>
          <w:rFonts w:ascii="Times New Roman" w:eastAsia="Times New Roman" w:hAnsi="Times New Roman" w:cs="Times New Roman"/>
          <w:sz w:val="24"/>
        </w:rPr>
        <w:t>Вид дисципліни             Обов’язкова</w:t>
      </w:r>
    </w:p>
    <w:p w:rsidR="003F6429" w:rsidRDefault="003F6429">
      <w:pPr>
        <w:rPr>
          <w:rFonts w:ascii="Times New Roman" w:eastAsia="Times New Roman" w:hAnsi="Times New Roman" w:cs="Times New Roman"/>
          <w:b/>
          <w:sz w:val="24"/>
        </w:rPr>
      </w:pPr>
    </w:p>
    <w:p w:rsidR="003F6429" w:rsidRDefault="00822742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УКРАЇНСЬКА МОВА (ЗА ПРОФЕСІЙНИМ СПРЯМУВАННЯМ)</w:t>
      </w:r>
    </w:p>
    <w:p w:rsidR="003F6429" w:rsidRPr="00822742" w:rsidRDefault="00822742">
      <w:pPr>
        <w:jc w:val="center"/>
        <w:rPr>
          <w:rFonts w:ascii="Times New Roman" w:eastAsia="Times New Roman" w:hAnsi="Times New Roman" w:cs="Times New Roman"/>
          <w:sz w:val="24"/>
        </w:rPr>
      </w:pPr>
      <w:r w:rsidRPr="00822742">
        <w:rPr>
          <w:rFonts w:ascii="Times New Roman" w:eastAsia="Times New Roman" w:hAnsi="Times New Roman" w:cs="Times New Roman"/>
          <w:sz w:val="24"/>
        </w:rPr>
        <w:t>Семестр 6 (весна 2021)</w:t>
      </w:r>
    </w:p>
    <w:p w:rsidR="003F6429" w:rsidRPr="00822742" w:rsidRDefault="00822742">
      <w:pPr>
        <w:jc w:val="center"/>
        <w:rPr>
          <w:rFonts w:ascii="Times New Roman" w:eastAsia="Times New Roman" w:hAnsi="Times New Roman" w:cs="Times New Roman"/>
          <w:sz w:val="24"/>
        </w:rPr>
      </w:pPr>
      <w:r w:rsidRPr="00822742">
        <w:rPr>
          <w:rFonts w:ascii="Times New Roman" w:eastAsia="Times New Roman" w:hAnsi="Times New Roman" w:cs="Times New Roman"/>
          <w:sz w:val="24"/>
        </w:rPr>
        <w:t>1 лютого – 15 травня</w:t>
      </w:r>
    </w:p>
    <w:p w:rsidR="003F6429" w:rsidRDefault="0082274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Викладач                        Щербина Е.Б., ст. викладач</w:t>
      </w:r>
    </w:p>
    <w:p w:rsidR="003F6429" w:rsidRPr="00822742" w:rsidRDefault="00822742">
      <w:pPr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-mail                         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vanish/>
          <w:color w:val="0000FF"/>
          <w:sz w:val="24"/>
          <w:u w:val="single"/>
        </w:rPr>
        <w:t>ella2020sh@gmail.com</w:t>
      </w:r>
    </w:p>
    <w:p w:rsidR="003F6429" w:rsidRDefault="0082274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Заняття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івторок 10.45-12.20, ауд. 402 (2 корпус)</w:t>
      </w:r>
    </w:p>
    <w:p w:rsidR="003F6429" w:rsidRDefault="0082274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Консультації                  Середа 15.00-16.00</w:t>
      </w:r>
    </w:p>
    <w:p w:rsidR="003F6429" w:rsidRDefault="0082274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Адреса                             ауд. 301, 3 поверх, 2 корпус, вул. Мистецтв, 8</w:t>
      </w:r>
    </w:p>
    <w:p w:rsidR="003F6429" w:rsidRDefault="0082274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Телефон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(057) 706-02-46 (кафедра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ІУФ)     </w:t>
      </w:r>
    </w:p>
    <w:p w:rsidR="003F6429" w:rsidRDefault="003F6429">
      <w:pPr>
        <w:rPr>
          <w:rFonts w:ascii="Times New Roman" w:eastAsia="Times New Roman" w:hAnsi="Times New Roman" w:cs="Times New Roman"/>
          <w:b/>
          <w:sz w:val="24"/>
        </w:rPr>
      </w:pPr>
    </w:p>
    <w:p w:rsidR="003F6429" w:rsidRDefault="003F6429">
      <w:pPr>
        <w:rPr>
          <w:rFonts w:ascii="Times New Roman" w:eastAsia="Times New Roman" w:hAnsi="Times New Roman" w:cs="Times New Roman"/>
          <w:b/>
          <w:sz w:val="24"/>
        </w:rPr>
      </w:pPr>
    </w:p>
    <w:p w:rsidR="003F6429" w:rsidRDefault="003F6429">
      <w:pPr>
        <w:rPr>
          <w:rFonts w:ascii="Times New Roman" w:eastAsia="Times New Roman" w:hAnsi="Times New Roman" w:cs="Times New Roman"/>
          <w:b/>
          <w:sz w:val="24"/>
        </w:rPr>
      </w:pPr>
    </w:p>
    <w:p w:rsidR="003F6429" w:rsidRDefault="003F6429">
      <w:pPr>
        <w:rPr>
          <w:rFonts w:ascii="Times New Roman" w:eastAsia="Times New Roman" w:hAnsi="Times New Roman" w:cs="Times New Roman"/>
          <w:b/>
          <w:sz w:val="24"/>
        </w:rPr>
      </w:pPr>
    </w:p>
    <w:p w:rsidR="003F6429" w:rsidRDefault="003F6429">
      <w:pPr>
        <w:rPr>
          <w:rFonts w:ascii="Times New Roman" w:eastAsia="Times New Roman" w:hAnsi="Times New Roman" w:cs="Times New Roman"/>
          <w:b/>
          <w:sz w:val="24"/>
        </w:rPr>
      </w:pPr>
    </w:p>
    <w:p w:rsidR="003F6429" w:rsidRDefault="003F6429">
      <w:pPr>
        <w:rPr>
          <w:rFonts w:ascii="Times New Roman" w:eastAsia="Times New Roman" w:hAnsi="Times New Roman" w:cs="Times New Roman"/>
          <w:b/>
          <w:sz w:val="24"/>
        </w:rPr>
      </w:pPr>
    </w:p>
    <w:p w:rsidR="003F6429" w:rsidRDefault="0082274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Навчальні матеріали: </w:t>
      </w:r>
      <w:r>
        <w:rPr>
          <w:rFonts w:ascii="Times New Roman" w:eastAsia="Times New Roman" w:hAnsi="Times New Roman" w:cs="Times New Roman"/>
          <w:sz w:val="24"/>
        </w:rPr>
        <w:t>Шевчук С.В, Клименко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І.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В. Українська мова за професійним спрямуванням.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ідручник. – Київ. – Алерта. – 2010, 694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3F6429" w:rsidRDefault="0082274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Необхідне обладнання: </w:t>
      </w:r>
      <w:r>
        <w:rPr>
          <w:rFonts w:ascii="Times New Roman" w:eastAsia="Times New Roman" w:hAnsi="Times New Roman" w:cs="Times New Roman"/>
          <w:sz w:val="24"/>
        </w:rPr>
        <w:t xml:space="preserve">зошит </w:t>
      </w: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конспекту, ручка.</w:t>
      </w:r>
    </w:p>
    <w:p w:rsidR="003F6429" w:rsidRDefault="00822742">
      <w:pPr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Мета й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завдання курсу: 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Метою навчальної дисципліни є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ідвищення рівня загальномовної підготовки, мовної грамотності, комунікативної компетентності студентів, практичне оволодіння основами офіційно-ділового, наукового, розумового стилів української мови, що забезпечить профес</w:t>
      </w:r>
      <w:r>
        <w:rPr>
          <w:rFonts w:ascii="Times New Roman" w:eastAsia="Times New Roman" w:hAnsi="Times New Roman" w:cs="Times New Roman"/>
        </w:rPr>
        <w:t xml:space="preserve">ійне спілкування на належному мовному рівні. 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  Вимоги до знань, умінь і навичок.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Знати:</w:t>
      </w:r>
    </w:p>
    <w:p w:rsidR="003F6429" w:rsidRDefault="00822742">
      <w:pPr>
        <w:numPr>
          <w:ilvl w:val="0"/>
          <w:numId w:val="1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основи формування власної комунікативної компетенції;</w:t>
      </w:r>
    </w:p>
    <w:p w:rsidR="003F6429" w:rsidRDefault="00822742">
      <w:pPr>
        <w:numPr>
          <w:ilvl w:val="0"/>
          <w:numId w:val="1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вимоги комунікативної професіограми фахівця;</w:t>
      </w:r>
    </w:p>
    <w:p w:rsidR="003F6429" w:rsidRDefault="00822742">
      <w:pPr>
        <w:numPr>
          <w:ilvl w:val="0"/>
          <w:numId w:val="1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норми сучасної української літературної мови і практично оволоді</w:t>
      </w:r>
      <w:r>
        <w:rPr>
          <w:rFonts w:ascii="Times New Roman" w:eastAsia="Times New Roman" w:hAnsi="Times New Roman" w:cs="Times New Roman"/>
        </w:rPr>
        <w:t>ти ними;</w:t>
      </w:r>
    </w:p>
    <w:p w:rsidR="003F6429" w:rsidRDefault="00822742">
      <w:pPr>
        <w:numPr>
          <w:ilvl w:val="0"/>
          <w:numId w:val="1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мовні традиції сучасної української літературної мови.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Уміти:</w:t>
      </w:r>
    </w:p>
    <w:p w:rsidR="003F6429" w:rsidRDefault="00822742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розвивати творче мислення;</w:t>
      </w:r>
    </w:p>
    <w:p w:rsidR="003F6429" w:rsidRDefault="00822742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дотримуватися вимог культури усного й писемного мовлення;</w:t>
      </w:r>
    </w:p>
    <w:p w:rsidR="003F6429" w:rsidRDefault="00822742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правильно використовувати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ізні мовні засоби відповідно до комунікативних намірів; влучно висловлюва</w:t>
      </w:r>
      <w:r>
        <w:rPr>
          <w:rFonts w:ascii="Times New Roman" w:eastAsia="Times New Roman" w:hAnsi="Times New Roman" w:cs="Times New Roman"/>
        </w:rPr>
        <w:t>ти думки для успішного розв’язання проблем і завдань у професійній діяльності;</w:t>
      </w:r>
    </w:p>
    <w:p w:rsidR="003F6429" w:rsidRDefault="00822742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скорочувати і створювати наукові тексти професійного спрямування, складати план, конспект, реферат тощо, робити необхідні нотатки відповідно </w:t>
      </w:r>
      <w:proofErr w:type="gramStart"/>
      <w:r>
        <w:rPr>
          <w:rFonts w:ascii="Times New Roman" w:eastAsia="Times New Roman" w:hAnsi="Times New Roman" w:cs="Times New Roman"/>
        </w:rPr>
        <w:t>до</w:t>
      </w:r>
      <w:proofErr w:type="gramEnd"/>
      <w:r>
        <w:rPr>
          <w:rFonts w:ascii="Times New Roman" w:eastAsia="Times New Roman" w:hAnsi="Times New Roman" w:cs="Times New Roman"/>
        </w:rPr>
        <w:t xml:space="preserve"> поставленої мети;</w:t>
      </w:r>
    </w:p>
    <w:p w:rsidR="003F6429" w:rsidRDefault="00822742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послуговуватися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ізними типами словників.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ind w:left="7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Мати навички</w:t>
      </w:r>
      <w:r>
        <w:rPr>
          <w:rFonts w:ascii="Times New Roman" w:eastAsia="Times New Roman" w:hAnsi="Times New Roman" w:cs="Times New Roman"/>
        </w:rPr>
        <w:t>:</w:t>
      </w:r>
    </w:p>
    <w:p w:rsidR="003F6429" w:rsidRDefault="00822742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оптимальної мовної поведінки у професійній сфері, впливу на співрозмовника за допомогою вмілого використання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ізноманітних мовних засобів, оволодіння культурою монологу, діалогу та полілогу, сприйняття та відтворення фахових текстів;</w:t>
      </w:r>
    </w:p>
    <w:p w:rsidR="003F6429" w:rsidRDefault="00822742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укладання фахового тек</w:t>
      </w:r>
      <w:r>
        <w:rPr>
          <w:rFonts w:ascii="Times New Roman" w:eastAsia="Times New Roman" w:hAnsi="Times New Roman" w:cs="Times New Roman"/>
        </w:rPr>
        <w:t>сту за допомогою лексики і термінології свого фаху;</w:t>
      </w:r>
    </w:p>
    <w:p w:rsidR="003F6429" w:rsidRDefault="00822742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самоконтролю за дотриманням мовних норм у спілкуванні;</w:t>
      </w:r>
    </w:p>
    <w:p w:rsidR="003F6429" w:rsidRDefault="00822742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укладання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ізних типів документів, правильно добираючи мовні засоби, що репрезентують їх специфіку;</w:t>
      </w:r>
    </w:p>
    <w:p w:rsidR="003F6429" w:rsidRDefault="00822742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послуговуватися словниками та іншою довідковою літературою для самостійного вдосконалення мовної культури.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Змі</w:t>
      </w:r>
      <w:proofErr w:type="gramStart"/>
      <w:r>
        <w:rPr>
          <w:rFonts w:ascii="Times New Roman" w:eastAsia="Times New Roman" w:hAnsi="Times New Roman" w:cs="Times New Roman"/>
        </w:rPr>
        <w:t>ст</w:t>
      </w:r>
      <w:proofErr w:type="gramEnd"/>
      <w:r>
        <w:rPr>
          <w:rFonts w:ascii="Times New Roman" w:eastAsia="Times New Roman" w:hAnsi="Times New Roman" w:cs="Times New Roman"/>
        </w:rPr>
        <w:t xml:space="preserve"> і структура дисципліни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За навчальним планом передбачено вивчення курсу протягом 6 семестру. Навчальний </w:t>
      </w:r>
      <w:proofErr w:type="gramStart"/>
      <w:r>
        <w:rPr>
          <w:rFonts w:ascii="Times New Roman" w:eastAsia="Times New Roman" w:hAnsi="Times New Roman" w:cs="Times New Roman"/>
        </w:rPr>
        <w:t>матер</w:t>
      </w:r>
      <w:proofErr w:type="gramEnd"/>
      <w:r>
        <w:rPr>
          <w:rFonts w:ascii="Times New Roman" w:eastAsia="Times New Roman" w:hAnsi="Times New Roman" w:cs="Times New Roman"/>
        </w:rPr>
        <w:t>іал поділено на 2 змістові моду</w:t>
      </w:r>
      <w:r>
        <w:rPr>
          <w:rFonts w:ascii="Times New Roman" w:eastAsia="Times New Roman" w:hAnsi="Times New Roman" w:cs="Times New Roman"/>
        </w:rPr>
        <w:t>лі. Повний курс навчання складається з 12 тем.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Передбачено етапи контролю за кожний модуль у формі контрольних і самостійних робі</w:t>
      </w:r>
      <w:proofErr w:type="gramStart"/>
      <w:r>
        <w:rPr>
          <w:rFonts w:ascii="Times New Roman" w:eastAsia="Times New Roman" w:hAnsi="Times New Roman" w:cs="Times New Roman"/>
        </w:rPr>
        <w:t>т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ідсумковий контроль знань здійснюється у формі іспиту у VI семестрі.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Програму укладено відповідно до вимог </w:t>
      </w:r>
      <w:proofErr w:type="gramStart"/>
      <w:r>
        <w:rPr>
          <w:rFonts w:ascii="Times New Roman" w:eastAsia="Times New Roman" w:hAnsi="Times New Roman" w:cs="Times New Roman"/>
        </w:rPr>
        <w:t>кредитно-моду</w:t>
      </w:r>
      <w:r>
        <w:rPr>
          <w:rFonts w:ascii="Times New Roman" w:eastAsia="Times New Roman" w:hAnsi="Times New Roman" w:cs="Times New Roman"/>
        </w:rPr>
        <w:t>льно</w:t>
      </w:r>
      <w:proofErr w:type="gramEnd"/>
      <w:r>
        <w:rPr>
          <w:rFonts w:ascii="Times New Roman" w:eastAsia="Times New Roman" w:hAnsi="Times New Roman" w:cs="Times New Roman"/>
        </w:rPr>
        <w:t>ї системи організації навчального процесу.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Опис дисципліни: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Дисципліна вивчається протягом 6 семестру III курсу 3 року навчання (3 кредити ECTS, 90 навчальних годин, в тому числі 30 аудиторних годин, з них 2 години лекційні, 28 практичних, 60 годин – </w:t>
      </w:r>
      <w:r>
        <w:rPr>
          <w:rFonts w:ascii="Times New Roman" w:eastAsia="Times New Roman" w:hAnsi="Times New Roman" w:cs="Times New Roman"/>
        </w:rPr>
        <w:t>індиві</w:t>
      </w:r>
      <w:proofErr w:type="gramStart"/>
      <w:r>
        <w:rPr>
          <w:rFonts w:ascii="Times New Roman" w:eastAsia="Times New Roman" w:hAnsi="Times New Roman" w:cs="Times New Roman"/>
        </w:rPr>
        <w:t>дуальна</w:t>
      </w:r>
      <w:proofErr w:type="gramEnd"/>
      <w:r>
        <w:rPr>
          <w:rFonts w:ascii="Times New Roman" w:eastAsia="Times New Roman" w:hAnsi="Times New Roman" w:cs="Times New Roman"/>
        </w:rPr>
        <w:t xml:space="preserve"> і самостійна робота). Усього курс має 2 змістові модулі і 12 тем. 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 МОДУЛЬ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Предмет і завдання курсу, його наукові основи. Поняття національна та </w:t>
      </w:r>
      <w:proofErr w:type="gramStart"/>
      <w:r>
        <w:rPr>
          <w:rFonts w:ascii="Times New Roman" w:eastAsia="Times New Roman" w:hAnsi="Times New Roman" w:cs="Times New Roman"/>
        </w:rPr>
        <w:t>л</w:t>
      </w:r>
      <w:proofErr w:type="gramEnd"/>
      <w:r>
        <w:rPr>
          <w:rFonts w:ascii="Times New Roman" w:eastAsia="Times New Roman" w:hAnsi="Times New Roman" w:cs="Times New Roman"/>
        </w:rPr>
        <w:t>ітературна мови. Найістотніші ознаки літературної мови. Мова професійного спілкування як функц</w:t>
      </w:r>
      <w:r>
        <w:rPr>
          <w:rFonts w:ascii="Times New Roman" w:eastAsia="Times New Roman" w:hAnsi="Times New Roman" w:cs="Times New Roman"/>
        </w:rPr>
        <w:t xml:space="preserve">іональний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ізновид української літературної мови. Професійна мовнокомунікативна компетенція. Мовні норми. Мовне законодавство та мовна політика в Україні.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Мова і культура мовлення в житті професійного комунікатора. Комунікативні ознаки культури мови. Кому</w:t>
      </w:r>
      <w:r>
        <w:rPr>
          <w:rFonts w:ascii="Times New Roman" w:eastAsia="Times New Roman" w:hAnsi="Times New Roman" w:cs="Times New Roman"/>
        </w:rPr>
        <w:t>нікативна професіограма фахівця.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Словники у професійному мовленні. Типи словників. Роль словників у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ідвищенні мовленнєвої культури. Мовний, мовленнєвий, спілкувальний етикет. Стандартні етикетні ситуації. Парадигма мовних формул.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 xml:space="preserve">Функціональні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>і укр</w:t>
      </w:r>
      <w:r>
        <w:rPr>
          <w:rFonts w:ascii="Times New Roman" w:eastAsia="Times New Roman" w:hAnsi="Times New Roman" w:cs="Times New Roman"/>
        </w:rPr>
        <w:t xml:space="preserve">аїнської мови та сфера їх застосування. Основні ознаки функціональних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>ів. Професійна сфера як інтеграція офіційно-ділового, наукового і розмовного стилів. Текст як форма реалізації мовнопрофесійної діяльності.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Спілкування і комунікація. Функції спіл</w:t>
      </w:r>
      <w:r>
        <w:rPr>
          <w:rFonts w:ascii="Times New Roman" w:eastAsia="Times New Roman" w:hAnsi="Times New Roman" w:cs="Times New Roman"/>
        </w:rPr>
        <w:t xml:space="preserve">кування. Види, типи і форми професійного спілкування. Основні закони спілкування. Стратегії спілкування. 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Невербальні компоненти спілкування. Гендерні аспекти спілкування. Поняття ділового спілкування.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Поняття про ораторську (риторичну) компетенцію. Публічний виступ як важливий засіб комунікації переконання. Мистецтво аргументації. Техніка і тактика аргументування. Мовні засоби переконування. Комунікативні вимоги до мовної поведінки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 час публічного ви</w:t>
      </w:r>
      <w:r>
        <w:rPr>
          <w:rFonts w:ascii="Times New Roman" w:eastAsia="Times New Roman" w:hAnsi="Times New Roman" w:cs="Times New Roman"/>
        </w:rPr>
        <w:t xml:space="preserve">ступу. 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Види публічного мовлення. Презентація як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ізновид публічного мовлення. Типи презентацій. Мовленнєві,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>істичні і комунікативні принципи презентації. Культура сприймання публічного виступу. Уміння ставити запитання, вміння слухати.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Особливості у</w:t>
      </w:r>
      <w:r>
        <w:rPr>
          <w:rFonts w:ascii="Times New Roman" w:eastAsia="Times New Roman" w:hAnsi="Times New Roman" w:cs="Times New Roman"/>
        </w:rPr>
        <w:t xml:space="preserve">сного спілкування. Способи впливу на людей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 час безпосереднього спілкування.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Індивідуальні та колективні форми фахового спілкування. Функції та види бесід. Стратегії поведінки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 час ділової бесіди. Співбесіда з роботодавцем.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Етикет телефонної розмов</w:t>
      </w:r>
      <w:r>
        <w:rPr>
          <w:rFonts w:ascii="Times New Roman" w:eastAsia="Times New Roman" w:hAnsi="Times New Roman" w:cs="Times New Roman"/>
        </w:rPr>
        <w:t>и.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Наради, збори, перемовини, дискусії як форми колективного обговорення. Мистецтво перемовин. Збори як форма прийняття колективного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ішення. Нарада.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Дискусія. «Мозковий штурм» як евристична форма, що активізує креативний потенціал співрозмовників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 ч</w:t>
      </w:r>
      <w:r>
        <w:rPr>
          <w:rFonts w:ascii="Times New Roman" w:eastAsia="Times New Roman" w:hAnsi="Times New Roman" w:cs="Times New Roman"/>
        </w:rPr>
        <w:t>ас колективного обговорення проблеми. Технології проведення «мозкового штурму».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Класифікація документів. Національний стандарт України. </w:t>
      </w:r>
      <w:proofErr w:type="gramStart"/>
      <w:r>
        <w:rPr>
          <w:rFonts w:ascii="Times New Roman" w:eastAsia="Times New Roman" w:hAnsi="Times New Roman" w:cs="Times New Roman"/>
        </w:rPr>
        <w:t>Склад реквізитів документів. Вимоги до змісту та розташування реквізитів. Вимоги до бланків документів. Оформлювання ст</w:t>
      </w:r>
      <w:r>
        <w:rPr>
          <w:rFonts w:ascii="Times New Roman" w:eastAsia="Times New Roman" w:hAnsi="Times New Roman" w:cs="Times New Roman"/>
        </w:rPr>
        <w:t>орінки, вимоги до тексту документа.</w:t>
      </w:r>
      <w:proofErr w:type="gramEnd"/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Резюме. Характеристика. Рекомендаційний лист. Заява. Види заяв. Автобіографія. Особовий листок з </w:t>
      </w:r>
      <w:proofErr w:type="gramStart"/>
      <w:r>
        <w:rPr>
          <w:rFonts w:ascii="Times New Roman" w:eastAsia="Times New Roman" w:hAnsi="Times New Roman" w:cs="Times New Roman"/>
        </w:rPr>
        <w:t>обл</w:t>
      </w:r>
      <w:proofErr w:type="gramEnd"/>
      <w:r>
        <w:rPr>
          <w:rFonts w:ascii="Times New Roman" w:eastAsia="Times New Roman" w:hAnsi="Times New Roman" w:cs="Times New Roman"/>
        </w:rPr>
        <w:t>іку кадрів. Наказ щодо особового складу. Трудова книжка. Трудовий договір. Контракт. Трудова угода.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Прес-реліз. Повідо</w:t>
      </w:r>
      <w:r>
        <w:rPr>
          <w:rFonts w:ascii="Times New Roman" w:eastAsia="Times New Roman" w:hAnsi="Times New Roman" w:cs="Times New Roman"/>
        </w:rPr>
        <w:t xml:space="preserve">млення </w:t>
      </w:r>
      <w:proofErr w:type="gramStart"/>
      <w:r>
        <w:rPr>
          <w:rFonts w:ascii="Times New Roman" w:eastAsia="Times New Roman" w:hAnsi="Times New Roman" w:cs="Times New Roman"/>
        </w:rPr>
        <w:t>про зах</w:t>
      </w:r>
      <w:proofErr w:type="gramEnd"/>
      <w:r>
        <w:rPr>
          <w:rFonts w:ascii="Times New Roman" w:eastAsia="Times New Roman" w:hAnsi="Times New Roman" w:cs="Times New Roman"/>
        </w:rPr>
        <w:t xml:space="preserve">ід. Звіт. Службова записка. Рапорт. Довідка. Протокол, витяг з протоколу. 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Класифікація листів. Реквізити листа та їх оформлювання.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ізні типи листів. 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2 МОДУЛЬ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Історія і сучасні проблеми української термінології. Теоретичні засади термі</w:t>
      </w:r>
      <w:r>
        <w:rPr>
          <w:rFonts w:ascii="Times New Roman" w:eastAsia="Times New Roman" w:hAnsi="Times New Roman" w:cs="Times New Roman"/>
        </w:rPr>
        <w:t xml:space="preserve">нознавства та лексикографії. 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Термін та його ознаки. Термінологія як система. Загальнонаукова, міжгалузева і вузькоспеціальна термінологія. Термінологія обраного фаху. Способи творення термі</w:t>
      </w:r>
      <w:proofErr w:type="gramStart"/>
      <w:r>
        <w:rPr>
          <w:rFonts w:ascii="Times New Roman" w:eastAsia="Times New Roman" w:hAnsi="Times New Roman" w:cs="Times New Roman"/>
        </w:rPr>
        <w:t>н</w:t>
      </w:r>
      <w:proofErr w:type="gramEnd"/>
      <w:r>
        <w:rPr>
          <w:rFonts w:ascii="Times New Roman" w:eastAsia="Times New Roman" w:hAnsi="Times New Roman" w:cs="Times New Roman"/>
        </w:rPr>
        <w:t>ів певного фаху. Нормування, кодифікація і стандартизація термін</w:t>
      </w:r>
      <w:r>
        <w:rPr>
          <w:rFonts w:ascii="Times New Roman" w:eastAsia="Times New Roman" w:hAnsi="Times New Roman" w:cs="Times New Roman"/>
        </w:rPr>
        <w:t>ів. Українські електронні термінологічні словники.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Становлення і розвиток наукового стилю української мови.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Особливості наукового тексту і професійного наукового викладу думки. Мовні засоби наукового стилю. 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Оформлювання результатів наукової діяльності. План, тези, конспект як важливий засіб організації розумової праці. Анотування і реферування наукових текстів. Основні правила бібліографічного опису джерел, оформлювання покликань. Реферат як жанр академічного</w:t>
      </w:r>
      <w:r>
        <w:rPr>
          <w:rFonts w:ascii="Times New Roman" w:eastAsia="Times New Roman" w:hAnsi="Times New Roman" w:cs="Times New Roman"/>
        </w:rPr>
        <w:t xml:space="preserve"> письма. Складові реферату. Стаття як самостійний науковий твір. Вимоги до наукової статті. Основні вимоги до виконання та оформлювання курсової, бакалаврської робіт. Рецензія, відгук як критичне осмислення наукової праці. Науковий етикет.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Суть і види пер</w:t>
      </w:r>
      <w:r>
        <w:rPr>
          <w:rFonts w:ascii="Times New Roman" w:eastAsia="Times New Roman" w:hAnsi="Times New Roman" w:cs="Times New Roman"/>
        </w:rPr>
        <w:t xml:space="preserve">екладу. Буквальний, адекватний, реферативний, анотаційний переклад. Типові помилки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 час перекладу наукових текстів українською. Вибі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синоніма під час перекладу. Переклад термі</w:t>
      </w:r>
      <w:proofErr w:type="gramStart"/>
      <w:r>
        <w:rPr>
          <w:rFonts w:ascii="Times New Roman" w:eastAsia="Times New Roman" w:hAnsi="Times New Roman" w:cs="Times New Roman"/>
        </w:rPr>
        <w:t>н</w:t>
      </w:r>
      <w:proofErr w:type="gramEnd"/>
      <w:r>
        <w:rPr>
          <w:rFonts w:ascii="Times New Roman" w:eastAsia="Times New Roman" w:hAnsi="Times New Roman" w:cs="Times New Roman"/>
        </w:rPr>
        <w:t>ів. Особливості редагування наукового тексту. Помилки у змі</w:t>
      </w:r>
      <w:proofErr w:type="gramStart"/>
      <w:r>
        <w:rPr>
          <w:rFonts w:ascii="Times New Roman" w:eastAsia="Times New Roman" w:hAnsi="Times New Roman" w:cs="Times New Roman"/>
        </w:rPr>
        <w:t>ст</w:t>
      </w:r>
      <w:proofErr w:type="gramEnd"/>
      <w:r>
        <w:rPr>
          <w:rFonts w:ascii="Times New Roman" w:eastAsia="Times New Roman" w:hAnsi="Times New Roman" w:cs="Times New Roman"/>
        </w:rPr>
        <w:t>і й будови висл</w:t>
      </w:r>
      <w:r>
        <w:rPr>
          <w:rFonts w:ascii="Times New Roman" w:eastAsia="Times New Roman" w:hAnsi="Times New Roman" w:cs="Times New Roman"/>
        </w:rPr>
        <w:t xml:space="preserve">овлювань. 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Формат дисципліни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Теми розкриваються шляхом 1 лекції і 14 практичних занять. Зміст самостійної роботи складає пошук додаткової інформації, її аналіз, підготовка презентацій, усних доповідей та письмових завдань за темами практичних занять дис</w:t>
      </w:r>
      <w:r>
        <w:rPr>
          <w:rFonts w:ascii="Times New Roman" w:eastAsia="Times New Roman" w:hAnsi="Times New Roman" w:cs="Times New Roman"/>
        </w:rPr>
        <w:t xml:space="preserve">ципліни. Індивідуальні завдання передбачають укладання словників термінів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>ідповідної спеціальності.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Формат </w:t>
      </w:r>
      <w:proofErr w:type="gramStart"/>
      <w:r>
        <w:rPr>
          <w:rFonts w:ascii="Times New Roman" w:eastAsia="Times New Roman" w:hAnsi="Times New Roman" w:cs="Times New Roman"/>
          <w:b/>
        </w:rPr>
        <w:t>семестрового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контролю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Іспит є формою контролю. Йому передує допоміжний контроль у формі поточних </w:t>
      </w:r>
      <w:proofErr w:type="gramStart"/>
      <w:r>
        <w:rPr>
          <w:rFonts w:ascii="Times New Roman" w:eastAsia="Times New Roman" w:hAnsi="Times New Roman" w:cs="Times New Roman"/>
        </w:rPr>
        <w:t>перев</w:t>
      </w:r>
      <w:proofErr w:type="gramEnd"/>
      <w:r>
        <w:rPr>
          <w:rFonts w:ascii="Times New Roman" w:eastAsia="Times New Roman" w:hAnsi="Times New Roman" w:cs="Times New Roman"/>
        </w:rPr>
        <w:t xml:space="preserve">ірок практичної роботи, самостійної роботи та укладання термінологічного словника. 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Шкала оцінювання: національна та ECTS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/>
      </w:tblPr>
      <w:tblGrid>
        <w:gridCol w:w="3119"/>
        <w:gridCol w:w="2126"/>
        <w:gridCol w:w="3651"/>
      </w:tblGrid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Сума балів 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і види загальної діяльності за шкал</w:t>
            </w:r>
            <w:r>
              <w:rPr>
                <w:rFonts w:ascii="Times New Roman" w:eastAsia="Times New Roman" w:hAnsi="Times New Roman" w:cs="Times New Roman"/>
                <w:b/>
              </w:rPr>
              <w:t>ою ХДАДМ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Оцінка ECTS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Оцінка за національною шкалою для заліку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90-100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відмінно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82-89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добре</w:t>
            </w:r>
            <w:proofErr w:type="gramEnd"/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75-81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64-74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задовільно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60-63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35-59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FX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незадовільно з можливістю повторного складання 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0-34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незадовільно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 обов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’язковим повторним вивченням дисципліни</w:t>
            </w:r>
          </w:p>
        </w:tc>
      </w:tr>
    </w:tbl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F6429" w:rsidRDefault="00822742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ПРАВИЛА ВИКЛАДАЧА</w:t>
      </w:r>
    </w:p>
    <w:p w:rsidR="003F6429" w:rsidRDefault="00822742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іспиту).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ітається власна думка з теми заняття, аргументоване відстоювання позиції. </w:t>
      </w:r>
    </w:p>
    <w:p w:rsidR="003F6429" w:rsidRDefault="0082274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ПОЛІТИКА </w:t>
      </w:r>
      <w:proofErr w:type="gramStart"/>
      <w:r>
        <w:rPr>
          <w:rFonts w:ascii="Times New Roman" w:eastAsia="Times New Roman" w:hAnsi="Times New Roman" w:cs="Times New Roman"/>
          <w:b/>
        </w:rPr>
        <w:t>ВІД</w:t>
      </w:r>
      <w:r>
        <w:rPr>
          <w:rFonts w:ascii="Times New Roman" w:eastAsia="Times New Roman" w:hAnsi="Times New Roman" w:cs="Times New Roman"/>
          <w:b/>
        </w:rPr>
        <w:t>В</w:t>
      </w:r>
      <w:proofErr w:type="gramEnd"/>
      <w:r>
        <w:rPr>
          <w:rFonts w:ascii="Times New Roman" w:eastAsia="Times New Roman" w:hAnsi="Times New Roman" w:cs="Times New Roman"/>
          <w:b/>
        </w:rPr>
        <w:t>ІДУВАНОСТІ</w:t>
      </w:r>
    </w:p>
    <w:p w:rsidR="003F6429" w:rsidRDefault="0082274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</w:t>
      </w:r>
      <w:proofErr w:type="gramEnd"/>
      <w:r>
        <w:rPr>
          <w:rFonts w:ascii="Times New Roman" w:eastAsia="Times New Roman" w:hAnsi="Times New Roman" w:cs="Times New Roman"/>
        </w:rPr>
        <w:t>тудент повинен виконувати графік навчального процесу та вимоги навчального плану;</w:t>
      </w:r>
    </w:p>
    <w:p w:rsidR="003F6429" w:rsidRDefault="0082274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обов’язковому порядку відвідувати </w:t>
      </w:r>
      <w:proofErr w:type="gramStart"/>
      <w:r>
        <w:rPr>
          <w:rFonts w:ascii="Times New Roman" w:eastAsia="Times New Roman" w:hAnsi="Times New Roman" w:cs="Times New Roman"/>
        </w:rPr>
        <w:t>вс</w:t>
      </w:r>
      <w:proofErr w:type="gramEnd"/>
      <w:r>
        <w:rPr>
          <w:rFonts w:ascii="Times New Roman" w:eastAsia="Times New Roman" w:hAnsi="Times New Roman" w:cs="Times New Roman"/>
        </w:rPr>
        <w:t xml:space="preserve">і види навчальних занять, передбачені навчальним планом; </w:t>
      </w:r>
    </w:p>
    <w:p w:rsidR="003F6429" w:rsidRDefault="0082274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у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раз</w:t>
      </w:r>
      <w:proofErr w:type="gramEnd"/>
      <w:r>
        <w:rPr>
          <w:rFonts w:ascii="Times New Roman" w:eastAsia="Times New Roman" w:hAnsi="Times New Roman" w:cs="Times New Roman"/>
        </w:rPr>
        <w:t>і неможливості з поважних причин відвідати заняття проінформ</w:t>
      </w:r>
      <w:r>
        <w:rPr>
          <w:rFonts w:ascii="Times New Roman" w:eastAsia="Times New Roman" w:hAnsi="Times New Roman" w:cs="Times New Roman"/>
        </w:rPr>
        <w:t>увати викладача;</w:t>
      </w:r>
    </w:p>
    <w:p w:rsidR="003F6429" w:rsidRDefault="0082274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кщо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студент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пропустив певну тему, він повинен самостійно відпрацювати її та у день консультації відповісти  на ключові питання з теми;</w:t>
      </w:r>
    </w:p>
    <w:p w:rsidR="003F6429" w:rsidRDefault="0082274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студент повинен виконати індивідуальне  завдання, пройти тестовий контроль та інші роботи, що визначені</w:t>
      </w:r>
      <w:r>
        <w:rPr>
          <w:rFonts w:ascii="Times New Roman" w:eastAsia="Times New Roman" w:hAnsi="Times New Roman" w:cs="Times New Roman"/>
          <w:color w:val="000000"/>
        </w:rPr>
        <w:t xml:space="preserve"> робочим планом навчальної дисципліни;</w:t>
      </w:r>
    </w:p>
    <w:p w:rsidR="003F6429" w:rsidRDefault="00822742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обов’язком є присутність студента на проміжному контролі та іспиті.</w:t>
      </w:r>
    </w:p>
    <w:p w:rsidR="003F6429" w:rsidRDefault="003F6429">
      <w:pPr>
        <w:jc w:val="both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jc w:val="both"/>
        <w:rPr>
          <w:rFonts w:ascii="Times New Roman" w:eastAsia="Times New Roman" w:hAnsi="Times New Roman" w:cs="Times New Roman"/>
          <w:b/>
        </w:rPr>
      </w:pPr>
    </w:p>
    <w:p w:rsidR="003F6429" w:rsidRDefault="00822742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АКАДЕМІЧНА ДОБРОЧЕСНІСТЬ</w:t>
      </w:r>
    </w:p>
    <w:p w:rsidR="003F6429" w:rsidRDefault="00822742">
      <w:pPr>
        <w:jc w:val="both"/>
        <w:rPr>
          <w:rFonts w:ascii="Times New Roman" w:eastAsia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</w:rPr>
        <w:lastRenderedPageBreak/>
        <w:t xml:space="preserve">Студенти зобов’язані дотримуватися правил академічної доброчесності (у своїх доповідях, </w:t>
      </w:r>
      <w:proofErr w:type="gramStart"/>
      <w:r>
        <w:rPr>
          <w:rFonts w:ascii="Times New Roman" w:eastAsia="Times New Roman" w:hAnsi="Times New Roman" w:cs="Times New Roman"/>
        </w:rPr>
        <w:t>тестах</w:t>
      </w:r>
      <w:proofErr w:type="gramEnd"/>
      <w:r>
        <w:rPr>
          <w:rFonts w:ascii="Times New Roman" w:eastAsia="Times New Roman" w:hAnsi="Times New Roman" w:cs="Times New Roman"/>
        </w:rPr>
        <w:t>, при складанні  екзаменів т</w:t>
      </w:r>
      <w:r>
        <w:rPr>
          <w:rFonts w:ascii="Times New Roman" w:eastAsia="Times New Roman" w:hAnsi="Times New Roman" w:cs="Times New Roman"/>
        </w:rPr>
        <w:t xml:space="preserve">ощо). Жодні форми порушення академічної доброчесності не толеруються. </w:t>
      </w:r>
      <w:r>
        <w:rPr>
          <w:rFonts w:ascii="Times New Roman" w:eastAsia="Times New Roman" w:hAnsi="Times New Roman" w:cs="Times New Roman"/>
          <w:color w:val="000000"/>
        </w:rPr>
        <w:t xml:space="preserve">Якщо під час проміжного контролю помічено списування, студент втрачає право отримати бали за тему і складає її під час іспиту, отримуючи не більше 50% балів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>ід максимальних за цю частин</w:t>
      </w:r>
      <w:r>
        <w:rPr>
          <w:rFonts w:ascii="Times New Roman" w:eastAsia="Times New Roman" w:hAnsi="Times New Roman" w:cs="Times New Roman"/>
          <w:color w:val="000000"/>
        </w:rPr>
        <w:t>у.</w:t>
      </w:r>
      <w:r>
        <w:rPr>
          <w:rFonts w:ascii="Times New Roman" w:eastAsia="Times New Roman" w:hAnsi="Times New Roman" w:cs="Times New Roman"/>
          <w:color w:val="00B050"/>
        </w:rPr>
        <w:t xml:space="preserve"> </w:t>
      </w:r>
    </w:p>
    <w:p w:rsidR="003F6429" w:rsidRDefault="00822742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Корисні посилання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3F6429" w:rsidRDefault="003F6429">
      <w:pPr>
        <w:jc w:val="both"/>
        <w:rPr>
          <w:rFonts w:ascii="Times New Roman" w:eastAsia="Times New Roman" w:hAnsi="Times New Roman" w:cs="Times New Roman"/>
          <w:color w:val="000000"/>
        </w:rPr>
      </w:pPr>
      <w:hyperlink r:id="rId5">
        <w:r w:rsidR="00822742">
          <w:rPr>
            <w:rFonts w:ascii="Times New Roman" w:eastAsia="Times New Roman" w:hAnsi="Times New Roman" w:cs="Times New Roman"/>
            <w:color w:val="0000FF"/>
            <w:u w:val="single"/>
          </w:rPr>
          <w:t>https://законодавство.com/zakon-ukrajiny/stattya-akademichna-dobrochesnist-</w:t>
        </w:r>
        <w:r w:rsidR="00822742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"https://законодавство.com/zakon-ukrajiny/stattya-akademichna-dobrochesnist-325783.html"</w:t>
        </w:r>
        <w:r w:rsidR="00822742">
          <w:rPr>
            <w:rFonts w:ascii="Times New Roman" w:eastAsia="Times New Roman" w:hAnsi="Times New Roman" w:cs="Times New Roman"/>
            <w:color w:val="0000FF"/>
            <w:u w:val="single"/>
          </w:rPr>
          <w:t>325783</w:t>
        </w:r>
        <w:r w:rsidR="00822742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"https://законодавство.com/zakon-ukrajiny/stattya-akademichna-dobrochesnist-325783.html"</w:t>
        </w:r>
        <w:r w:rsidR="00822742">
          <w:rPr>
            <w:rFonts w:ascii="Times New Roman" w:eastAsia="Times New Roman" w:hAnsi="Times New Roman" w:cs="Times New Roman"/>
            <w:color w:val="0000FF"/>
            <w:u w:val="single"/>
          </w:rPr>
          <w:t>.html</w:t>
        </w:r>
      </w:hyperlink>
      <w:r w:rsidR="0082274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F6429" w:rsidRDefault="003F6429">
      <w:pPr>
        <w:jc w:val="both"/>
        <w:rPr>
          <w:rFonts w:ascii="Times New Roman" w:eastAsia="Times New Roman" w:hAnsi="Times New Roman" w:cs="Times New Roman"/>
          <w:color w:val="000000"/>
        </w:rPr>
      </w:pPr>
      <w:hyperlink r:id="rId6">
        <w:r w:rsidR="00822742">
          <w:rPr>
            <w:rFonts w:ascii="Times New Roman" w:eastAsia="Times New Roman" w:hAnsi="Times New Roman" w:cs="Times New Roman"/>
            <w:color w:val="0000FF"/>
            <w:u w:val="single"/>
          </w:rPr>
          <w:t>https://saiup.org.ua/novyny/akademichna-dobrochesnist-shho-v-uchniv-ta-studentiv-na-dumtsi/</w:t>
        </w:r>
      </w:hyperlink>
      <w:r w:rsidR="0082274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F6429" w:rsidRDefault="00822742">
      <w:pPr>
        <w:spacing w:after="1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РОЗКЛАД КУРСУ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78"/>
        <w:gridCol w:w="565"/>
        <w:gridCol w:w="1788"/>
        <w:gridCol w:w="2339"/>
        <w:gridCol w:w="853"/>
        <w:gridCol w:w="1850"/>
        <w:gridCol w:w="1300"/>
      </w:tblGrid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3F6429" w:rsidRDefault="00822742">
            <w:pPr>
              <w:ind w:right="-108" w:hanging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ind w:right="-108" w:hanging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ind w:right="-40" w:hanging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Години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Рубіжний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Деталі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лекція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мова – мова професійного спілкування</w:t>
            </w:r>
          </w:p>
          <w:p w:rsidR="003F6429" w:rsidRDefault="003F6429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Оглядова лекція.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Основи культури української мови</w:t>
            </w:r>
          </w:p>
          <w:p w:rsidR="003F6429" w:rsidRDefault="003F6429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Письмові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roofErr w:type="gramStart"/>
            <w:r>
              <w:rPr>
                <w:rFonts w:ascii="Times New Roman" w:eastAsia="Times New Roman" w:hAnsi="Times New Roman" w:cs="Times New Roman"/>
              </w:rPr>
              <w:t>Стил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 сучасної української літературної мови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Письмові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</w:rPr>
              <w:t>Риторика і мистецтво презентації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Письмові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Презентація як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ізновид публічного мовлення</w:t>
            </w:r>
          </w:p>
          <w:p w:rsidR="003F6429" w:rsidRDefault="003F6429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Презентація на одну з фахових 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 усного фахового спілкування</w:t>
            </w:r>
          </w:p>
          <w:p w:rsidR="003F6429" w:rsidRDefault="003F6429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Тестові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практичн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Невербальні компоненти спілкування. Гендерні особливості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спілкування.</w:t>
            </w:r>
          </w:p>
          <w:p w:rsidR="003F6429" w:rsidRDefault="003F6429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Доповіді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</w:rPr>
              <w:t>Форми колективного обговорення професійних проблем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Тестові завдання</w:t>
            </w:r>
          </w:p>
          <w:p w:rsidR="003F6429" w:rsidRDefault="003F642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6429" w:rsidRDefault="003F64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6429" w:rsidRDefault="003F6429"/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практичн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Ділові папери як засіб професійної писемності і комунікації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Виконання ділових паперів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Українська термінологія у професійному спілкуванні</w:t>
            </w:r>
          </w:p>
          <w:p w:rsidR="003F6429" w:rsidRDefault="003F6429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практичнзаняття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Термінологія обраного фаху</w:t>
            </w:r>
          </w:p>
          <w:p w:rsidR="003F6429" w:rsidRDefault="003F6429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Укладання термінології з фаху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6429" w:rsidRDefault="003F6429"/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Науковий стиль і його засоби у професійному спілкуванні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Тезові відповіді на запитання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практичнзаняття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</w:rPr>
              <w:t>Оформлювання результатів наукової діяльності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Укладання плану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реферату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</w:rPr>
              <w:t>Проблеми перекладу і редагування наукових тексті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Тестові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</w:rPr>
              <w:t>Переклад термі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ів. Особливості редагування наукового тексту.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Захист реферату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6429" w:rsidRDefault="003F64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F6429" w:rsidRDefault="003F6429"/>
        </w:tc>
      </w:tr>
    </w:tbl>
    <w:p w:rsidR="003F6429" w:rsidRDefault="003F6429">
      <w:pPr>
        <w:spacing w:after="120"/>
        <w:rPr>
          <w:rFonts w:ascii="Times New Roman" w:eastAsia="Times New Roman" w:hAnsi="Times New Roman" w:cs="Times New Roman"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РОЗПОДІЛ БАЛІ</w:t>
      </w:r>
      <w:proofErr w:type="gramStart"/>
      <w:r>
        <w:rPr>
          <w:rFonts w:ascii="Times New Roman" w:eastAsia="Times New Roman" w:hAnsi="Times New Roman" w:cs="Times New Roman"/>
          <w:b/>
        </w:rPr>
        <w:t>В</w:t>
      </w:r>
      <w:proofErr w:type="gramEnd"/>
      <w:r>
        <w:rPr>
          <w:rFonts w:ascii="Times New Roman" w:eastAsia="Times New Roman" w:hAnsi="Times New Roman" w:cs="Times New Roman"/>
          <w:b/>
        </w:rPr>
        <w:t>, ЯКІ ОТРИМУЮТЬ СТУДЕНТИ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jc w:val="right"/>
        <w:rPr>
          <w:rFonts w:ascii="Times New Roman" w:eastAsia="Times New Roman" w:hAnsi="Times New Roman" w:cs="Times New Roman"/>
        </w:rPr>
      </w:pP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Етапи контролю знань з дисципліни «Українська мова (за професійним спрямуванням)» за VI семестр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/>
      </w:tblPr>
      <w:tblGrid>
        <w:gridCol w:w="1418"/>
        <w:gridCol w:w="3232"/>
        <w:gridCol w:w="2123"/>
        <w:gridCol w:w="2123"/>
      </w:tblGrid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Змістовний модуль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 теми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Форма звітності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Кількість рейтингових балів max/min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Теми 1,2,3,4,5,6,7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 робота</w:t>
            </w:r>
          </w:p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Самостійна робота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45/30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Теми 1,2,3,</w:t>
            </w:r>
            <w:r>
              <w:rPr>
                <w:rFonts w:ascii="Times New Roman" w:eastAsia="Times New Roman" w:hAnsi="Times New Roman" w:cs="Times New Roman"/>
              </w:rPr>
              <w:t>4,5,6,7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 робота</w:t>
            </w:r>
          </w:p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Самостійна робота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45/30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ідсумковий контроль за VI семестр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Іспит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10/0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Загальна кількість рейтингових балі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100/60</w:t>
            </w:r>
          </w:p>
        </w:tc>
      </w:tr>
    </w:tbl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</w:rPr>
      </w:pPr>
    </w:p>
    <w:p w:rsidR="003F6429" w:rsidRDefault="00822742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КРИТЕРІЇ ОЦІНЮВАННЯ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98"/>
        <w:gridCol w:w="992"/>
        <w:gridCol w:w="850"/>
        <w:gridCol w:w="851"/>
        <w:gridCol w:w="6231"/>
      </w:tblGrid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Бали</w:t>
            </w:r>
          </w:p>
        </w:tc>
        <w:tc>
          <w:tcPr>
            <w:tcW w:w="6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Критерії оцінювання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3F6429" w:rsidRDefault="003F6429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0–20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0–40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3F6429" w:rsidRDefault="0082274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0-40</w:t>
            </w: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16-20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ind w:left="-103" w:firstLine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38-40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38-40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</w:rPr>
              <w:t xml:space="preserve">Студент в повному обсязі опанував матеріал теми, продемонстрував якісний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івень знань під час поточного контролю, аргументовано відповідав на питання тем дисципліни. Продемонстрував вміння ефективно опрацьовувати надану і додаткову інформацію, дисциплінова</w:t>
            </w:r>
            <w:r>
              <w:rPr>
                <w:rFonts w:ascii="Times New Roman" w:eastAsia="Times New Roman" w:hAnsi="Times New Roman" w:cs="Times New Roman"/>
              </w:rPr>
              <w:t xml:space="preserve">ність. 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12–15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35-37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35-37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</w:rPr>
              <w:t xml:space="preserve">Студент в достатньому обсязі опанував головні матеріали теми, продемонстрував хороший обсяг знань і вміння правильно формулювати відповіді на питання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ід час проведення контрольних робіт та іспиту. 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11-13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33-34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33-34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</w:rPr>
              <w:t xml:space="preserve">не в повному обсязі опанував матеріали дисципліни,  наявність деяких помилок при написанні контрольних робіт 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 час проведення усного опитування.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6-10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29–31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29-31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</w:rPr>
              <w:t xml:space="preserve">не в повному обсязі опанував матеріали дисципліни,  помилки при написанні контрольних робіт, невпевнені та неточні відповіді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ід час проведення іспиту. 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6-8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27-28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27-28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 недостатньому обсязі опанував матеріал</w:t>
            </w:r>
          </w:p>
          <w:p w:rsidR="003F6429" w:rsidRDefault="00822742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дисципліни, проявив неповажне відношення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занять зі значною кількістю пропусків, що негативно відбилося на загальному результаті.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4–5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20-25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20-25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</w:rPr>
              <w:t xml:space="preserve">Студент не опанував значну кількість тем і матеріалів  дисципліни, не проявляв належного ставлення до занять, про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що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ідчать погані результати поточного і підсумкового контролю знань. Лише окремі поверхові відповіді на запитання дають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ідставу для отриман</w:t>
            </w:r>
            <w:r>
              <w:rPr>
                <w:rFonts w:ascii="Times New Roman" w:eastAsia="Times New Roman" w:hAnsi="Times New Roman" w:cs="Times New Roman"/>
              </w:rPr>
              <w:t>ня цієї низької оцінки.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0–3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1–15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822742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1-16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pPr>
              <w:ind w:left="3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Дана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оцінка є результатом вкрай поганого ставлення студента до занять і майже повної відсутності знань з даної дисципліни.</w:t>
            </w:r>
          </w:p>
        </w:tc>
      </w:tr>
      <w:tr w:rsidR="003F6429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6429" w:rsidRDefault="003F642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F6429" w:rsidRDefault="00822742">
            <w:r>
              <w:rPr>
                <w:rFonts w:ascii="Times New Roman" w:eastAsia="Times New Roman" w:hAnsi="Times New Roman" w:cs="Times New Roman"/>
                <w:color w:val="000000"/>
              </w:rPr>
              <w:t>Пропуск рубіжного контролю</w:t>
            </w:r>
          </w:p>
        </w:tc>
      </w:tr>
    </w:tbl>
    <w:p w:rsidR="003F6429" w:rsidRDefault="003F64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F6429" w:rsidRDefault="008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Оцінюванню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ідлягають завдання практичних занять, проміжний контроль та виконання індивідуального завдання. У результаті виставляється загальна оцінка з кожної теми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практичного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заняття.</w:t>
      </w:r>
    </w:p>
    <w:p w:rsidR="003F6429" w:rsidRDefault="008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Оцінка за практичні заняття (за кожну тему) складає 10 балів. Загальна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максимальна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кількість балів – 56 балів. </w:t>
      </w:r>
    </w:p>
    <w:p w:rsidR="003F6429" w:rsidRDefault="008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оцінці теоретичних знань студентів враховуються наступні моменти: достатність об’єму відповіді (повна, недостатньо повна, неповна); ґрунтовність обізнаності з основними поняттями, принципами, законами, правилами;</w:t>
      </w:r>
      <w:r>
        <w:rPr>
          <w:rFonts w:ascii="Times New Roman" w:eastAsia="Times New Roman" w:hAnsi="Times New Roman" w:cs="Times New Roman"/>
          <w:sz w:val="24"/>
        </w:rPr>
        <w:t xml:space="preserve"> грамотність; обґрунтованість основних положень власних міркувань; нетрадиційність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ідходу до викладу відповіді; уміння інтегрувати та диференціювати знання.</w:t>
      </w:r>
    </w:p>
    <w:p w:rsidR="003F6429" w:rsidRDefault="008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кінці </w:t>
      </w:r>
      <w:proofErr w:type="gramStart"/>
      <w:r>
        <w:rPr>
          <w:rFonts w:ascii="Times New Roman" w:eastAsia="Times New Roman" w:hAnsi="Times New Roman" w:cs="Times New Roman"/>
          <w:sz w:val="24"/>
        </w:rPr>
        <w:t>курсу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студент здає реферат.</w:t>
      </w:r>
    </w:p>
    <w:p w:rsidR="003F6429" w:rsidRDefault="00822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Максимальна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оцінка за дисципліну складає 100 балів.</w:t>
      </w:r>
    </w:p>
    <w:p w:rsidR="003F6429" w:rsidRDefault="003F6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РЕКОМЕНДОВАНА ЛІТЕРАТУРА</w:t>
      </w: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Базова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</w:rPr>
      </w:pPr>
    </w:p>
    <w:p w:rsidR="003F6429" w:rsidRDefault="00822742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Глущик С.В., Дияк О.В., Шевчук С.В. Сучасні ділові папери: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ібник.-: Арій, 2009.</w:t>
      </w:r>
    </w:p>
    <w:p w:rsidR="003F6429" w:rsidRDefault="00822742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Гриценко Т.Б. Українська мова та культура мовлення: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Вінниця: Нова книга, 2003.</w:t>
      </w:r>
    </w:p>
    <w:p w:rsidR="003F6429" w:rsidRDefault="00822742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Культура фахового мовлення:</w:t>
      </w:r>
      <w:r>
        <w:rPr>
          <w:rFonts w:ascii="Times New Roman" w:eastAsia="Times New Roman" w:hAnsi="Times New Roman" w:cs="Times New Roman"/>
        </w:rPr>
        <w:t xml:space="preserve"> Навчальний посібник</w:t>
      </w:r>
      <w:proofErr w:type="gramStart"/>
      <w:r>
        <w:rPr>
          <w:rFonts w:ascii="Times New Roman" w:eastAsia="Times New Roman" w:hAnsi="Times New Roman" w:cs="Times New Roman"/>
        </w:rPr>
        <w:t>/ З</w:t>
      </w:r>
      <w:proofErr w:type="gramEnd"/>
      <w:r>
        <w:rPr>
          <w:rFonts w:ascii="Times New Roman" w:eastAsia="Times New Roman" w:hAnsi="Times New Roman" w:cs="Times New Roman"/>
        </w:rPr>
        <w:t>а ред. Н.Д. Бабич.- Чернівці: Книги-</w:t>
      </w:r>
      <w:proofErr w:type="gramStart"/>
      <w:r>
        <w:rPr>
          <w:rFonts w:ascii="Times New Roman" w:eastAsia="Times New Roman" w:hAnsi="Times New Roman" w:cs="Times New Roman"/>
        </w:rPr>
        <w:t>XXI</w:t>
      </w:r>
      <w:proofErr w:type="gramEnd"/>
      <w:r>
        <w:rPr>
          <w:rFonts w:ascii="Times New Roman" w:eastAsia="Times New Roman" w:hAnsi="Times New Roman" w:cs="Times New Roman"/>
        </w:rPr>
        <w:t>, 2005.</w:t>
      </w:r>
    </w:p>
    <w:p w:rsidR="003F6429" w:rsidRDefault="00822742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Мацюк З., Станкевич Н. Українська мова професійного спрямування: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Каравела, 2008.</w:t>
      </w:r>
    </w:p>
    <w:p w:rsidR="003F6429" w:rsidRDefault="00822742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Мацько Л.І., Кравець Л.В., Культура фахової мови: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іб. – К.: ВЦ «Акаде</w:t>
      </w:r>
      <w:r>
        <w:rPr>
          <w:rFonts w:ascii="Times New Roman" w:eastAsia="Times New Roman" w:hAnsi="Times New Roman" w:cs="Times New Roman"/>
        </w:rPr>
        <w:t>мія», 2007.</w:t>
      </w:r>
    </w:p>
    <w:p w:rsidR="003F6429" w:rsidRDefault="00822742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Михайлюк В.О. Українська мова професійного спілкування: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ВД «Професіонал», 2005.</w:t>
      </w:r>
    </w:p>
    <w:p w:rsidR="003F6429" w:rsidRDefault="00822742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Панько Т.І., Кочан</w:t>
      </w:r>
      <w:proofErr w:type="gramStart"/>
      <w:r>
        <w:rPr>
          <w:rFonts w:ascii="Times New Roman" w:eastAsia="Times New Roman" w:hAnsi="Times New Roman" w:cs="Times New Roman"/>
        </w:rPr>
        <w:t xml:space="preserve"> І.</w:t>
      </w:r>
      <w:proofErr w:type="gramEnd"/>
      <w:r>
        <w:rPr>
          <w:rFonts w:ascii="Times New Roman" w:eastAsia="Times New Roman" w:hAnsi="Times New Roman" w:cs="Times New Roman"/>
        </w:rPr>
        <w:t xml:space="preserve">М., Мацюк Г.П.Українське термінознавство: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ідручник для студентів гуманітарних спеціальностей. – Львів: </w:t>
      </w:r>
      <w:proofErr w:type="gramStart"/>
      <w:r>
        <w:rPr>
          <w:rFonts w:ascii="Times New Roman" w:eastAsia="Times New Roman" w:hAnsi="Times New Roman" w:cs="Times New Roman"/>
        </w:rPr>
        <w:t>Св</w:t>
      </w:r>
      <w:proofErr w:type="gramEnd"/>
      <w:r>
        <w:rPr>
          <w:rFonts w:ascii="Times New Roman" w:eastAsia="Times New Roman" w:hAnsi="Times New Roman" w:cs="Times New Roman"/>
        </w:rPr>
        <w:t>іт, 1994.</w:t>
      </w:r>
    </w:p>
    <w:p w:rsidR="003F6429" w:rsidRDefault="00822742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Пробл</w:t>
      </w:r>
      <w:r>
        <w:rPr>
          <w:rFonts w:ascii="Times New Roman" w:eastAsia="Times New Roman" w:hAnsi="Times New Roman" w:cs="Times New Roman"/>
        </w:rPr>
        <w:t>еми української термінолог</w:t>
      </w:r>
      <w:proofErr w:type="gramStart"/>
      <w:r>
        <w:rPr>
          <w:rFonts w:ascii="Times New Roman" w:eastAsia="Times New Roman" w:hAnsi="Times New Roman" w:cs="Times New Roman"/>
        </w:rPr>
        <w:t>ії // В</w:t>
      </w:r>
      <w:proofErr w:type="gramEnd"/>
      <w:r>
        <w:rPr>
          <w:rFonts w:ascii="Times New Roman" w:eastAsia="Times New Roman" w:hAnsi="Times New Roman" w:cs="Times New Roman"/>
        </w:rPr>
        <w:t>існик. – Львів: Національний університет «Львівська політехніка», 2004. - № 503.</w:t>
      </w:r>
    </w:p>
    <w:p w:rsidR="003F6429" w:rsidRDefault="00822742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Семеног О.М. Культура наукової української мови: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іб. – К.: «Академвидав», 2010.</w:t>
      </w:r>
    </w:p>
    <w:p w:rsidR="003F6429" w:rsidRDefault="00822742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Український правопис/ НАН України, Інститут мовознавс</w:t>
      </w:r>
      <w:r>
        <w:rPr>
          <w:rFonts w:ascii="Times New Roman" w:eastAsia="Times New Roman" w:hAnsi="Times New Roman" w:cs="Times New Roman"/>
        </w:rPr>
        <w:t>тва ім. О.О. Потебні; Інститут української мови, - К., 2003.</w:t>
      </w:r>
    </w:p>
    <w:p w:rsidR="003F6429" w:rsidRDefault="00822742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Шевчук С.В. Ділове мовлення для державних службовців: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Арій, 2008.</w:t>
      </w:r>
    </w:p>
    <w:p w:rsidR="003F6429" w:rsidRDefault="00822742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Шевчук С.В. Ділове мовлення: Модульний курс: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ідручник. – К.: Арій, 2009.</w:t>
      </w:r>
    </w:p>
    <w:p w:rsidR="003F6429" w:rsidRDefault="00822742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Шевчук С.В. Українське ділов</w:t>
      </w:r>
      <w:r>
        <w:rPr>
          <w:rFonts w:ascii="Times New Roman" w:eastAsia="Times New Roman" w:hAnsi="Times New Roman" w:cs="Times New Roman"/>
        </w:rPr>
        <w:t xml:space="preserve">е мовлення: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ідручник. – К.: Арій, 2009.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3F6429" w:rsidRDefault="00822742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Допоміжна 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</w:rPr>
      </w:pP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Антоненко-Давидович Б.Д. Як ми говоримо. – К.: Укр. книгарня, 1997.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Бацевич Ф.С. Основи комунікативної лінгвістики: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ідручник. – К.: Видавничий центр «Академія», 2004.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Волкотруб Г.Й.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>істика ділової мови. – К.: МАУП, 2002.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Дяков А.С., Кияк Т.Р., Куделько З.Б. Основи термінотворення. – К.: Видавничий ді</w:t>
      </w:r>
      <w:proofErr w:type="gramStart"/>
      <w:r>
        <w:rPr>
          <w:rFonts w:ascii="Times New Roman" w:eastAsia="Times New Roman" w:hAnsi="Times New Roman" w:cs="Times New Roman"/>
        </w:rPr>
        <w:t>м</w:t>
      </w:r>
      <w:proofErr w:type="gramEnd"/>
      <w:r>
        <w:rPr>
          <w:rFonts w:ascii="Times New Roman" w:eastAsia="Times New Roman" w:hAnsi="Times New Roman" w:cs="Times New Roman"/>
        </w:rPr>
        <w:t xml:space="preserve"> «КМ Академія», 2000.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Єрмоленко С.Я. Нариси з української словесності: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>істика і культура мови. – К.: Довіра, 1999</w:t>
      </w:r>
      <w:r>
        <w:rPr>
          <w:rFonts w:ascii="Times New Roman" w:eastAsia="Times New Roman" w:hAnsi="Times New Roman" w:cs="Times New Roman"/>
        </w:rPr>
        <w:t>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Караванський С. Секрети української мови. – Львів: БаК, 2009.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Ковальчук  В.В., Моїсєєв Л.М. Основи наукових </w:t>
      </w:r>
      <w:proofErr w:type="gramStart"/>
      <w:r>
        <w:rPr>
          <w:rFonts w:ascii="Times New Roman" w:eastAsia="Times New Roman" w:hAnsi="Times New Roman" w:cs="Times New Roman"/>
        </w:rPr>
        <w:t>досл</w:t>
      </w:r>
      <w:proofErr w:type="gramEnd"/>
      <w:r>
        <w:rPr>
          <w:rFonts w:ascii="Times New Roman" w:eastAsia="Times New Roman" w:hAnsi="Times New Roman" w:cs="Times New Roman"/>
        </w:rPr>
        <w:t xml:space="preserve">іджень: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Видавничий ді</w:t>
      </w:r>
      <w:proofErr w:type="gramStart"/>
      <w:r>
        <w:rPr>
          <w:rFonts w:ascii="Times New Roman" w:eastAsia="Times New Roman" w:hAnsi="Times New Roman" w:cs="Times New Roman"/>
        </w:rPr>
        <w:t>м</w:t>
      </w:r>
      <w:proofErr w:type="gramEnd"/>
      <w:r>
        <w:rPr>
          <w:rFonts w:ascii="Times New Roman" w:eastAsia="Times New Roman" w:hAnsi="Times New Roman" w:cs="Times New Roman"/>
        </w:rPr>
        <w:t xml:space="preserve"> «Професіонал», 2004.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Мацько Л.І., Мацько О.М. Риторика: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Вища школа, 2003.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Мацько Л.І., Сидоренко О.М., Мацько О.М.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 xml:space="preserve">істика української мови: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ідручник. – К.: Вища школа, 2003.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Меш Г.Ш. 10 уроків ораторської майстерності тим, хто вчиться виступати публічно. – К., 1993.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Непийвода Н.Ф. Сам собі редактор: Порадник з української м</w:t>
      </w:r>
      <w:r>
        <w:rPr>
          <w:rFonts w:ascii="Times New Roman" w:eastAsia="Times New Roman" w:hAnsi="Times New Roman" w:cs="Times New Roman"/>
        </w:rPr>
        <w:t>ови. – К.: Українська книга, 1998.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Пилинський М.М. Мовна норма і стиль, </w:t>
      </w:r>
      <w:proofErr w:type="gramStart"/>
      <w:r>
        <w:rPr>
          <w:rFonts w:ascii="Times New Roman" w:eastAsia="Times New Roman" w:hAnsi="Times New Roman" w:cs="Times New Roman"/>
        </w:rPr>
        <w:t>-К</w:t>
      </w:r>
      <w:proofErr w:type="gramEnd"/>
      <w:r>
        <w:rPr>
          <w:rFonts w:ascii="Times New Roman" w:eastAsia="Times New Roman" w:hAnsi="Times New Roman" w:cs="Times New Roman"/>
        </w:rPr>
        <w:t>.: Наукова думка, 1976.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Пономарів О. Культура слова: Мовностилістичні поради: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Либідь, 1999.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Радевич-Винницький Я. Етикет і культура спілкування: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</w:t>
      </w:r>
      <w:r>
        <w:rPr>
          <w:rFonts w:ascii="Times New Roman" w:eastAsia="Times New Roman" w:hAnsi="Times New Roman" w:cs="Times New Roman"/>
        </w:rPr>
        <w:t>бник. – К.: Знання, 2006.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Сагач Г.М. Ділова риторика: мистецтво риторичної комунікації: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–К.: Зоря, 2003.</w:t>
      </w:r>
    </w:p>
    <w:p w:rsidR="003F6429" w:rsidRDefault="00822742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Сербенська О. Культура усного мовлення: Практикум: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Центр навчальної літератури, 2004.</w:t>
      </w: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3F6429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F6429" w:rsidRDefault="003F6429">
      <w:pPr>
        <w:rPr>
          <w:rFonts w:ascii="Times New Roman" w:eastAsia="Times New Roman" w:hAnsi="Times New Roman" w:cs="Times New Roman"/>
          <w:b/>
          <w:sz w:val="24"/>
        </w:rPr>
      </w:pPr>
    </w:p>
    <w:p w:rsidR="003F6429" w:rsidRDefault="003F6429">
      <w:pPr>
        <w:rPr>
          <w:rFonts w:ascii="Times New Roman" w:eastAsia="Times New Roman" w:hAnsi="Times New Roman" w:cs="Times New Roman"/>
          <w:b/>
          <w:sz w:val="24"/>
        </w:rPr>
      </w:pPr>
    </w:p>
    <w:p w:rsidR="003F6429" w:rsidRDefault="003F6429">
      <w:pPr>
        <w:rPr>
          <w:rFonts w:ascii="Times New Roman" w:eastAsia="Times New Roman" w:hAnsi="Times New Roman" w:cs="Times New Roman"/>
          <w:b/>
          <w:sz w:val="24"/>
        </w:rPr>
      </w:pPr>
    </w:p>
    <w:p w:rsidR="003F6429" w:rsidRDefault="003F6429">
      <w:pPr>
        <w:rPr>
          <w:rFonts w:ascii="Times New Roman" w:eastAsia="Times New Roman" w:hAnsi="Times New Roman" w:cs="Times New Roman"/>
          <w:b/>
          <w:sz w:val="24"/>
        </w:rPr>
      </w:pPr>
    </w:p>
    <w:p w:rsidR="003F6429" w:rsidRDefault="003F6429">
      <w:pPr>
        <w:rPr>
          <w:rFonts w:ascii="Times New Roman" w:eastAsia="Times New Roman" w:hAnsi="Times New Roman" w:cs="Times New Roman"/>
          <w:b/>
          <w:sz w:val="24"/>
        </w:rPr>
      </w:pPr>
    </w:p>
    <w:p w:rsidR="003F6429" w:rsidRDefault="0082274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</w:t>
      </w:r>
    </w:p>
    <w:p w:rsidR="003F6429" w:rsidRDefault="003F6429">
      <w:pPr>
        <w:rPr>
          <w:rFonts w:ascii="Calibri" w:eastAsia="Calibri" w:hAnsi="Calibri" w:cs="Calibri"/>
        </w:rPr>
      </w:pPr>
    </w:p>
    <w:sectPr w:rsidR="003F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53976"/>
    <w:multiLevelType w:val="multilevel"/>
    <w:tmpl w:val="4D3E91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B43DFF"/>
    <w:multiLevelType w:val="multilevel"/>
    <w:tmpl w:val="57F6E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E61524"/>
    <w:multiLevelType w:val="multilevel"/>
    <w:tmpl w:val="788E8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E2324C"/>
    <w:multiLevelType w:val="multilevel"/>
    <w:tmpl w:val="9FDAE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C86590"/>
    <w:multiLevelType w:val="multilevel"/>
    <w:tmpl w:val="06B6B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0427A0"/>
    <w:multiLevelType w:val="multilevel"/>
    <w:tmpl w:val="C5861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F6429"/>
    <w:rsid w:val="003F6429"/>
    <w:rsid w:val="0082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iup.org.ua/novyny/akademichna-dobrochesnist-shho-v-uchniv-ta-studentiv-na-dumtsi/" TargetMode="External"/><Relationship Id="rId5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2663</Words>
  <Characters>15181</Characters>
  <Application>Microsoft Office Word</Application>
  <DocSecurity>0</DocSecurity>
  <Lines>126</Lines>
  <Paragraphs>35</Paragraphs>
  <ScaleCrop>false</ScaleCrop>
  <Company>Home</Company>
  <LinksUpToDate>false</LinksUpToDate>
  <CharactersWithSpaces>17809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 25</dc:creator>
  <cp:lastModifiedBy>GIZ 25</cp:lastModifiedBy>
  <cp:revision>2</cp:revision>
  <dcterms:created xsi:type="dcterms:W3CDTF">2021-01-29T08:58:00Z</dcterms:created>
  <dcterms:modified xsi:type="dcterms:W3CDTF">2021-01-29T08:58:00Z</dcterms:modified>
</cp:coreProperties>
</file>